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6" w:type="dxa"/>
        <w:tblInd w:w="-252" w:type="dxa"/>
        <w:tblLayout w:type="fixed"/>
        <w:tblLook w:val="04A0" w:firstRow="1" w:lastRow="0" w:firstColumn="1" w:lastColumn="0" w:noHBand="0" w:noVBand="1"/>
      </w:tblPr>
      <w:tblGrid>
        <w:gridCol w:w="3762"/>
        <w:gridCol w:w="5954"/>
      </w:tblGrid>
      <w:tr w:rsidR="001C7808" w:rsidRPr="001C7808">
        <w:tc>
          <w:tcPr>
            <w:tcW w:w="3762" w:type="dxa"/>
          </w:tcPr>
          <w:p w:rsidR="002425C3" w:rsidRPr="001C7808" w:rsidRDefault="00B02B19">
            <w:pPr>
              <w:tabs>
                <w:tab w:val="left" w:pos="0"/>
              </w:tabs>
              <w:jc w:val="center"/>
              <w:rPr>
                <w:b/>
                <w:color w:val="000000" w:themeColor="text1"/>
                <w:sz w:val="26"/>
                <w:szCs w:val="26"/>
              </w:rPr>
            </w:pPr>
            <w:bookmarkStart w:id="0" w:name="_GoBack"/>
            <w:bookmarkEnd w:id="0"/>
            <w:r w:rsidRPr="001C7808">
              <w:rPr>
                <w:color w:val="000000" w:themeColor="text1"/>
                <w:sz w:val="26"/>
                <w:szCs w:val="26"/>
              </w:rPr>
              <w:t>UBND TỈNH ĐỒNG NAI</w:t>
            </w:r>
            <w:r w:rsidRPr="001C7808">
              <w:rPr>
                <w:color w:val="000000" w:themeColor="text1"/>
                <w:sz w:val="26"/>
                <w:szCs w:val="26"/>
              </w:rPr>
              <w:br/>
            </w:r>
            <w:r w:rsidRPr="001C7808">
              <w:rPr>
                <w:b/>
                <w:color w:val="000000" w:themeColor="text1"/>
                <w:sz w:val="26"/>
                <w:szCs w:val="26"/>
              </w:rPr>
              <w:t>SỞ Y TẾ</w:t>
            </w:r>
          </w:p>
          <w:p w:rsidR="002425C3" w:rsidRPr="001C7808" w:rsidRDefault="00B02B19">
            <w:pPr>
              <w:tabs>
                <w:tab w:val="left" w:pos="-250"/>
              </w:tabs>
              <w:jc w:val="center"/>
              <w:rPr>
                <w:color w:val="000000" w:themeColor="text1"/>
                <w:sz w:val="26"/>
                <w:szCs w:val="26"/>
              </w:rPr>
            </w:pPr>
            <w:r w:rsidRPr="001C7808">
              <w:rPr>
                <w:noProof/>
                <w:color w:val="000000" w:themeColor="text1"/>
                <w:sz w:val="26"/>
                <w:szCs w:val="26"/>
              </w:rPr>
              <mc:AlternateContent>
                <mc:Choice Requires="wps">
                  <w:drawing>
                    <wp:anchor distT="0" distB="0" distL="114300" distR="114300" simplePos="0" relativeHeight="251660288" behindDoc="0" locked="0" layoutInCell="1" allowOverlap="1" wp14:anchorId="1C9090DF" wp14:editId="71126D10">
                      <wp:simplePos x="0" y="0"/>
                      <wp:positionH relativeFrom="column">
                        <wp:posOffset>947420</wp:posOffset>
                      </wp:positionH>
                      <wp:positionV relativeFrom="paragraph">
                        <wp:posOffset>1905</wp:posOffset>
                      </wp:positionV>
                      <wp:extent cx="303530" cy="0"/>
                      <wp:effectExtent l="0" t="4445" r="0" b="5080"/>
                      <wp:wrapNone/>
                      <wp:docPr id="4" name="Straight Connector 4"/>
                      <wp:cNvGraphicFramePr/>
                      <a:graphic xmlns:a="http://schemas.openxmlformats.org/drawingml/2006/main">
                        <a:graphicData uri="http://schemas.microsoft.com/office/word/2010/wordprocessingShape">
                          <wps:wsp>
                            <wps:cNvCnPr/>
                            <wps:spPr>
                              <a:xfrm>
                                <a:off x="0" y="0"/>
                                <a:ext cx="3035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57887B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6pt,.15pt" to="9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"/>
                  </w:pict>
                </mc:Fallback>
              </mc:AlternateContent>
            </w:r>
          </w:p>
          <w:p w:rsidR="002425C3" w:rsidRPr="001C7808" w:rsidRDefault="00B02B19">
            <w:pPr>
              <w:tabs>
                <w:tab w:val="left" w:pos="-250"/>
              </w:tabs>
              <w:jc w:val="center"/>
              <w:rPr>
                <w:color w:val="000000" w:themeColor="text1"/>
                <w:sz w:val="26"/>
                <w:szCs w:val="26"/>
              </w:rPr>
            </w:pPr>
            <w:r w:rsidRPr="001C7808">
              <w:rPr>
                <w:color w:val="000000" w:themeColor="text1"/>
                <w:sz w:val="26"/>
                <w:szCs w:val="26"/>
              </w:rPr>
              <w:t>Số:            /BC-SYT</w:t>
            </w:r>
          </w:p>
          <w:p w:rsidR="002425C3" w:rsidRPr="001C7808" w:rsidRDefault="00B02B19">
            <w:pPr>
              <w:ind w:right="-114"/>
              <w:jc w:val="both"/>
              <w:rPr>
                <w:color w:val="000000" w:themeColor="text1"/>
              </w:rPr>
            </w:pPr>
            <w:r w:rsidRPr="001C7808">
              <w:rPr>
                <w:noProof/>
                <w:color w:val="000000" w:themeColor="text1"/>
              </w:rPr>
              <mc:AlternateContent>
                <mc:Choice Requires="wps">
                  <w:drawing>
                    <wp:anchor distT="0" distB="0" distL="114300" distR="114300" simplePos="0" relativeHeight="251662336" behindDoc="0" locked="0" layoutInCell="1" allowOverlap="1" wp14:anchorId="6AEEE589" wp14:editId="69E8BA2B">
                      <wp:simplePos x="0" y="0"/>
                      <wp:positionH relativeFrom="column">
                        <wp:posOffset>238760</wp:posOffset>
                      </wp:positionH>
                      <wp:positionV relativeFrom="paragraph">
                        <wp:posOffset>176530</wp:posOffset>
                      </wp:positionV>
                      <wp:extent cx="1052195" cy="353060"/>
                      <wp:effectExtent l="6350" t="6350" r="825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195" cy="353060"/>
                              </a:xfrm>
                              <a:prstGeom prst="rect">
                                <a:avLst/>
                              </a:prstGeom>
                              <a:ln w="12700" cmpd="sng">
                                <a:solidFill>
                                  <a:schemeClr val="tx1">
                                    <a:lumMod val="95000"/>
                                    <a:lumOff val="5000"/>
                                  </a:schemeClr>
                                </a:solidFill>
                                <a:prstDash val="solid"/>
                              </a:ln>
                            </wps:spPr>
                            <wps:style>
                              <a:lnRef idx="2">
                                <a:schemeClr val="dk1"/>
                              </a:lnRef>
                              <a:fillRef idx="1">
                                <a:schemeClr val="lt1"/>
                              </a:fillRef>
                              <a:effectRef idx="0">
                                <a:schemeClr val="dk1"/>
                              </a:effectRef>
                              <a:fontRef idx="minor">
                                <a:schemeClr val="dk1"/>
                              </a:fontRef>
                            </wps:style>
                            <wps:txbx>
                              <w:txbxContent>
                                <w:p w:rsidR="002425C3" w:rsidRDefault="00B02B19">
                                  <w:pPr>
                                    <w:jc w:val="center"/>
                                    <w:rPr>
                                      <w:b/>
                                      <w:color w:val="000000" w:themeColor="text1"/>
                                      <w:szCs w:val="28"/>
                                    </w:rPr>
                                  </w:pPr>
                                  <w:r>
                                    <w:rPr>
                                      <w:b/>
                                      <w:color w:val="000000" w:themeColor="text1"/>
                                      <w:szCs w:val="28"/>
                                    </w:rPr>
                                    <w:t xml:space="preserve">DỰ THẢO </w:t>
                                  </w:r>
                                </w:p>
                              </w:txbxContent>
                            </wps:txbx>
                            <wps:bodyPr rot="0" vert="horz" wrap="square" lIns="91440" tIns="45720" rIns="91440" bIns="45720" anchor="t" anchorCtr="0" upright="1">
                              <a:noAutofit/>
                            </wps:bodyPr>
                          </wps:wsp>
                        </a:graphicData>
                      </a:graphic>
                    </wp:anchor>
                  </w:drawing>
                </mc:Choice>
                <mc:Fallback>
                  <w:pict>
                    <v:rect id="Rectangle 5" o:spid="_x0000_s1026" style="position:absolute;left:0;text-align:left;margin-left:18.8pt;margin-top:13.9pt;width:82.85pt;height:2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" fillcolor="white [3201]" strokecolor="#0d0d0d [3069]" strokeweight="1pt">
                      <v:textbox>
                        <w:txbxContent>
                          <w:p w:rsidR="002425C3" w:rsidRDefault="00B02B19">
                            <w:pPr>
                              <w:jc w:val="center"/>
                              <w:rPr>
                                <w:b/>
                                <w:color w:val="000000" w:themeColor="text1"/>
                                <w:szCs w:val="28"/>
                              </w:rPr>
                            </w:pPr>
                            <w:r>
                              <w:rPr>
                                <w:b/>
                                <w:color w:val="000000" w:themeColor="text1"/>
                                <w:szCs w:val="28"/>
                              </w:rPr>
                              <w:t xml:space="preserve">DỰ THẢO </w:t>
                            </w:r>
                          </w:p>
                        </w:txbxContent>
                      </v:textbox>
                    </v:rect>
                  </w:pict>
                </mc:Fallback>
              </mc:AlternateContent>
            </w:r>
          </w:p>
        </w:tc>
        <w:tc>
          <w:tcPr>
            <w:tcW w:w="5954" w:type="dxa"/>
          </w:tcPr>
          <w:p w:rsidR="002425C3" w:rsidRPr="001C7808" w:rsidRDefault="00B02B19">
            <w:pPr>
              <w:rPr>
                <w:b/>
                <w:color w:val="000000" w:themeColor="text1"/>
                <w:sz w:val="26"/>
                <w:szCs w:val="26"/>
              </w:rPr>
            </w:pPr>
            <w:r w:rsidRPr="001C7808">
              <w:rPr>
                <w:b/>
                <w:color w:val="000000" w:themeColor="text1"/>
                <w:sz w:val="26"/>
                <w:szCs w:val="26"/>
              </w:rPr>
              <w:t>CỘNG HÒA XÃ HỘI CHỦ NGHĨA VIỆT NAM</w:t>
            </w:r>
          </w:p>
          <w:p w:rsidR="002425C3" w:rsidRPr="001C7808" w:rsidRDefault="00B02B19">
            <w:pPr>
              <w:jc w:val="center"/>
              <w:rPr>
                <w:b/>
                <w:color w:val="000000" w:themeColor="text1"/>
                <w:szCs w:val="28"/>
              </w:rPr>
            </w:pPr>
            <w:r w:rsidRPr="001C7808">
              <w:rPr>
                <w:b/>
                <w:color w:val="000000" w:themeColor="text1"/>
                <w:szCs w:val="28"/>
              </w:rPr>
              <w:t>Độc lập - Tự do - Hạnh phúc</w:t>
            </w:r>
          </w:p>
          <w:p w:rsidR="002425C3" w:rsidRPr="001C7808" w:rsidRDefault="00B02B19">
            <w:pPr>
              <w:jc w:val="center"/>
              <w:rPr>
                <w:b/>
                <w:color w:val="000000" w:themeColor="text1"/>
                <w:sz w:val="26"/>
                <w:szCs w:val="26"/>
              </w:rPr>
            </w:pPr>
            <w:r w:rsidRPr="001C7808">
              <w:rPr>
                <w:b/>
                <w:noProof/>
                <w:color w:val="000000" w:themeColor="text1"/>
                <w:szCs w:val="28"/>
              </w:rPr>
              <mc:AlternateContent>
                <mc:Choice Requires="wps">
                  <w:drawing>
                    <wp:anchor distT="0" distB="0" distL="114300" distR="114300" simplePos="0" relativeHeight="251661312" behindDoc="0" locked="0" layoutInCell="1" allowOverlap="1" wp14:anchorId="203AF823" wp14:editId="114E1B81">
                      <wp:simplePos x="0" y="0"/>
                      <wp:positionH relativeFrom="column">
                        <wp:posOffset>717550</wp:posOffset>
                      </wp:positionH>
                      <wp:positionV relativeFrom="paragraph">
                        <wp:posOffset>36830</wp:posOffset>
                      </wp:positionV>
                      <wp:extent cx="2202815"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220281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12D559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5pt,2.9pt" to="229.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"/>
                  </w:pict>
                </mc:Fallback>
              </mc:AlternateContent>
            </w:r>
          </w:p>
          <w:p w:rsidR="002425C3" w:rsidRPr="001C7808" w:rsidRDefault="00B02B19">
            <w:pPr>
              <w:jc w:val="center"/>
              <w:rPr>
                <w:i/>
                <w:color w:val="000000" w:themeColor="text1"/>
                <w:szCs w:val="28"/>
              </w:rPr>
            </w:pPr>
            <w:r w:rsidRPr="001C7808">
              <w:rPr>
                <w:i/>
                <w:color w:val="000000" w:themeColor="text1"/>
                <w:szCs w:val="28"/>
              </w:rPr>
              <w:t>Đồng Nai, ngày        tháng      năm 2025</w:t>
            </w:r>
          </w:p>
        </w:tc>
      </w:tr>
    </w:tbl>
    <w:p w:rsidR="002425C3" w:rsidRPr="001C7808" w:rsidRDefault="002425C3">
      <w:pPr>
        <w:spacing w:before="60" w:after="60"/>
        <w:jc w:val="center"/>
        <w:rPr>
          <w:b/>
          <w:color w:val="000000" w:themeColor="text1"/>
          <w:sz w:val="4"/>
          <w:szCs w:val="28"/>
        </w:rPr>
      </w:pPr>
    </w:p>
    <w:p w:rsidR="002425C3" w:rsidRPr="001C7808" w:rsidRDefault="002425C3">
      <w:pPr>
        <w:spacing w:before="60" w:after="60"/>
        <w:jc w:val="center"/>
        <w:rPr>
          <w:b/>
          <w:color w:val="000000" w:themeColor="text1"/>
          <w:sz w:val="4"/>
          <w:szCs w:val="28"/>
        </w:rPr>
      </w:pPr>
    </w:p>
    <w:p w:rsidR="002425C3" w:rsidRPr="001C7808" w:rsidRDefault="002425C3">
      <w:pPr>
        <w:spacing w:before="60" w:after="60"/>
        <w:jc w:val="center"/>
        <w:rPr>
          <w:b/>
          <w:color w:val="000000" w:themeColor="text1"/>
          <w:sz w:val="4"/>
          <w:szCs w:val="28"/>
        </w:rPr>
      </w:pPr>
    </w:p>
    <w:p w:rsidR="002425C3" w:rsidRPr="001C7808" w:rsidRDefault="00B02B19">
      <w:pPr>
        <w:jc w:val="center"/>
        <w:rPr>
          <w:b/>
          <w:color w:val="000000" w:themeColor="text1"/>
          <w:szCs w:val="28"/>
        </w:rPr>
      </w:pPr>
      <w:r w:rsidRPr="001C7808">
        <w:rPr>
          <w:b/>
          <w:color w:val="000000" w:themeColor="text1"/>
          <w:szCs w:val="28"/>
        </w:rPr>
        <w:t>BÁO CÁO</w:t>
      </w:r>
    </w:p>
    <w:p w:rsidR="002425C3" w:rsidRPr="001C7808" w:rsidRDefault="00B02B19">
      <w:pPr>
        <w:jc w:val="center"/>
        <w:rPr>
          <w:b/>
          <w:color w:val="000000" w:themeColor="text1"/>
          <w:szCs w:val="28"/>
        </w:rPr>
      </w:pPr>
      <w:r w:rsidRPr="001C7808">
        <w:rPr>
          <w:rFonts w:eastAsia="Times New Roman"/>
          <w:b/>
          <w:color w:val="000000" w:themeColor="text1"/>
          <w:szCs w:val="28"/>
          <w:lang w:val="zu-ZA"/>
        </w:rPr>
        <w:t>Tổng kết việc thi hành Nghị qu</w:t>
      </w:r>
      <w:r w:rsidR="0042145E" w:rsidRPr="001C7808">
        <w:rPr>
          <w:rFonts w:eastAsia="Times New Roman"/>
          <w:b/>
          <w:color w:val="000000" w:themeColor="text1"/>
          <w:szCs w:val="28"/>
          <w:lang w:val="zu-ZA"/>
        </w:rPr>
        <w:t>yết số 10/2022/NQ-HĐND ngày 08/</w:t>
      </w:r>
      <w:r w:rsidRPr="001C7808">
        <w:rPr>
          <w:b/>
          <w:snapToGrid w:val="0"/>
          <w:color w:val="000000" w:themeColor="text1"/>
          <w:szCs w:val="28"/>
          <w:lang w:val="zu-ZA"/>
        </w:rPr>
        <w:t>7</w:t>
      </w:r>
      <w:r w:rsidR="0042145E" w:rsidRPr="001C7808">
        <w:rPr>
          <w:b/>
          <w:snapToGrid w:val="0"/>
          <w:color w:val="000000" w:themeColor="text1"/>
          <w:szCs w:val="28"/>
          <w:lang w:val="zu-ZA"/>
        </w:rPr>
        <w:t>/</w:t>
      </w:r>
      <w:r w:rsidRPr="001C7808">
        <w:rPr>
          <w:b/>
          <w:snapToGrid w:val="0"/>
          <w:color w:val="000000" w:themeColor="text1"/>
          <w:szCs w:val="28"/>
          <w:lang w:val="zu-ZA"/>
        </w:rPr>
        <w:t>2022 của Hội đồng nhân dân tỉnh Đồng Nai quy định chính sách hỗ trợ mức đóng bảo hiểm y tế cho một số đối tượng trên địa bàn tỉnh Đồng Nai giai đoạn 2022-2025 và Nghị quyết số 06/2</w:t>
      </w:r>
      <w:r w:rsidR="0042145E" w:rsidRPr="001C7808">
        <w:rPr>
          <w:b/>
          <w:snapToGrid w:val="0"/>
          <w:color w:val="000000" w:themeColor="text1"/>
          <w:szCs w:val="28"/>
          <w:lang w:val="zu-ZA"/>
        </w:rPr>
        <w:t>024/NQ-HĐND ngày 04/7/</w:t>
      </w:r>
      <w:r w:rsidRPr="001C7808">
        <w:rPr>
          <w:b/>
          <w:snapToGrid w:val="0"/>
          <w:color w:val="000000" w:themeColor="text1"/>
          <w:szCs w:val="28"/>
          <w:lang w:val="zu-ZA"/>
        </w:rPr>
        <w:t>2024 của Hội đồng nhân dân tỉnh Bình Phước quy định mức hỗ trợ đóng bảo hiểm y tế cho một số đối tượng trên địa bàn tỉnh Bình Phước</w:t>
      </w:r>
      <w:r w:rsidR="0042145E" w:rsidRPr="001C7808">
        <w:rPr>
          <w:b/>
          <w:snapToGrid w:val="0"/>
          <w:color w:val="000000" w:themeColor="text1"/>
          <w:szCs w:val="28"/>
          <w:lang w:val="zu-ZA"/>
        </w:rPr>
        <w:t xml:space="preserve"> </w:t>
      </w:r>
      <w:r w:rsidRPr="001C7808">
        <w:rPr>
          <w:b/>
          <w:snapToGrid w:val="0"/>
          <w:color w:val="000000" w:themeColor="text1"/>
          <w:szCs w:val="28"/>
          <w:lang w:val="zu-ZA"/>
        </w:rPr>
        <w:t>giai đoạn 2024-2025</w:t>
      </w:r>
    </w:p>
    <w:p w:rsidR="002425C3" w:rsidRPr="001C7808" w:rsidRDefault="00B02B19">
      <w:pPr>
        <w:spacing w:before="60" w:after="60"/>
        <w:ind w:firstLine="709"/>
        <w:rPr>
          <w:b/>
          <w:color w:val="000000" w:themeColor="text1"/>
          <w:sz w:val="18"/>
          <w:szCs w:val="21"/>
        </w:rPr>
      </w:pPr>
      <w:r w:rsidRPr="001C7808">
        <w:rPr>
          <w:b/>
          <w:noProof/>
          <w:color w:val="000000" w:themeColor="text1"/>
          <w:szCs w:val="28"/>
        </w:rPr>
        <mc:AlternateContent>
          <mc:Choice Requires="wps">
            <w:drawing>
              <wp:anchor distT="0" distB="0" distL="114300" distR="114300" simplePos="0" relativeHeight="251659264" behindDoc="0" locked="0" layoutInCell="1" allowOverlap="1" wp14:anchorId="7C81CD98" wp14:editId="1AB94718">
                <wp:simplePos x="0" y="0"/>
                <wp:positionH relativeFrom="column">
                  <wp:posOffset>2254250</wp:posOffset>
                </wp:positionH>
                <wp:positionV relativeFrom="paragraph">
                  <wp:posOffset>19050</wp:posOffset>
                </wp:positionV>
                <wp:extent cx="1381125" cy="635"/>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138112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133C115" id="_x0000_t32" coordsize="21600,21600" o:spt="32" o:oned="t" path="m,l21600,21600e" filled="f">
                <v:path arrowok="t" fillok="f" o:connecttype="none"/>
                <o:lock v:ext="edit" shapetype="t"/>
              </v:shapetype>
              <v:shape id="Straight Arrow Connector 5" o:spid="_x0000_s1026" type="#_x0000_t32" style="position:absolute;margin-left:177.5pt;margin-top:1.5pt;width:108.7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"/>
            </w:pict>
          </mc:Fallback>
        </mc:AlternateContent>
      </w:r>
    </w:p>
    <w:p w:rsidR="002425C3" w:rsidRPr="001C7808" w:rsidRDefault="00B02B19">
      <w:pPr>
        <w:spacing w:line="264" w:lineRule="auto"/>
        <w:jc w:val="center"/>
        <w:rPr>
          <w:color w:val="000000" w:themeColor="text1"/>
          <w:szCs w:val="28"/>
          <w:lang w:val="es-ES"/>
        </w:rPr>
      </w:pPr>
      <w:r w:rsidRPr="001C7808">
        <w:rPr>
          <w:color w:val="000000" w:themeColor="text1"/>
          <w:szCs w:val="28"/>
          <w:lang w:val="es-ES"/>
        </w:rPr>
        <w:t>Kính gửi: Ủy ban nhân dân tỉnh Đồng Nai</w:t>
      </w:r>
    </w:p>
    <w:p w:rsidR="002425C3" w:rsidRPr="001C7808" w:rsidRDefault="002425C3">
      <w:pPr>
        <w:rPr>
          <w:color w:val="000000" w:themeColor="text1"/>
          <w:sz w:val="20"/>
          <w:szCs w:val="18"/>
        </w:rPr>
      </w:pPr>
    </w:p>
    <w:p w:rsidR="002425C3" w:rsidRPr="001C7808" w:rsidRDefault="00B02B19">
      <w:pPr>
        <w:jc w:val="both"/>
        <w:rPr>
          <w:color w:val="000000" w:themeColor="text1"/>
          <w:sz w:val="2"/>
          <w:szCs w:val="2"/>
        </w:rPr>
      </w:pPr>
      <w:r w:rsidRPr="001C7808">
        <w:rPr>
          <w:color w:val="000000" w:themeColor="text1"/>
        </w:rPr>
        <w:tab/>
      </w:r>
    </w:p>
    <w:p w:rsidR="002425C3" w:rsidRPr="001C7808" w:rsidRDefault="00B02B19" w:rsidP="0042145E">
      <w:pPr>
        <w:spacing w:before="120"/>
        <w:ind w:firstLineChars="300" w:firstLine="840"/>
        <w:jc w:val="both"/>
        <w:rPr>
          <w:i/>
          <w:snapToGrid w:val="0"/>
          <w:color w:val="000000" w:themeColor="text1"/>
          <w:szCs w:val="28"/>
        </w:rPr>
      </w:pPr>
      <w:r w:rsidRPr="001C7808">
        <w:rPr>
          <w:color w:val="000000" w:themeColor="text1"/>
          <w:szCs w:val="28"/>
          <w:lang w:val="es-ES"/>
        </w:rPr>
        <w:t xml:space="preserve">Thực hiện quy định của </w:t>
      </w:r>
      <w:r w:rsidRPr="001C7808">
        <w:rPr>
          <w:iCs/>
          <w:color w:val="000000" w:themeColor="text1"/>
          <w:szCs w:val="28"/>
        </w:rPr>
        <w:t>Luật Ban hành văn bản quy phạm pháp luật số 64/2025/QH15 được sửa đổi, bổ sung bởi Luật số 87/2025/QH15</w:t>
      </w:r>
      <w:r w:rsidRPr="001C7808">
        <w:rPr>
          <w:iCs/>
          <w:color w:val="000000" w:themeColor="text1"/>
          <w:szCs w:val="28"/>
          <w:lang w:val="es-ES"/>
        </w:rPr>
        <w:t>;</w:t>
      </w:r>
      <w:r w:rsidRPr="001C7808">
        <w:rPr>
          <w:color w:val="000000" w:themeColor="text1"/>
          <w:szCs w:val="28"/>
          <w:lang w:val="es-ES"/>
        </w:rPr>
        <w:t xml:space="preserve"> Sở Y tế </w:t>
      </w:r>
      <w:r w:rsidRPr="001C7808">
        <w:rPr>
          <w:color w:val="000000" w:themeColor="text1"/>
          <w:szCs w:val="28"/>
        </w:rPr>
        <w:t>b</w:t>
      </w:r>
      <w:r w:rsidRPr="001C7808">
        <w:rPr>
          <w:rFonts w:eastAsia="Times New Roman"/>
          <w:color w:val="000000" w:themeColor="text1"/>
          <w:szCs w:val="28"/>
          <w:lang w:val="zu-ZA"/>
        </w:rPr>
        <w:t>áo cáo Tổng kết việc thi hành Nghị q</w:t>
      </w:r>
      <w:r w:rsidR="0042145E" w:rsidRPr="001C7808">
        <w:rPr>
          <w:rFonts w:eastAsia="Times New Roman"/>
          <w:color w:val="000000" w:themeColor="text1"/>
          <w:szCs w:val="28"/>
          <w:lang w:val="zu-ZA"/>
        </w:rPr>
        <w:t>uyết số 10/2022/NQ-HĐND ngày 08/</w:t>
      </w:r>
      <w:r w:rsidRPr="001C7808">
        <w:rPr>
          <w:snapToGrid w:val="0"/>
          <w:color w:val="000000" w:themeColor="text1"/>
          <w:szCs w:val="28"/>
          <w:lang w:val="zu-ZA"/>
        </w:rPr>
        <w:t>7</w:t>
      </w:r>
      <w:r w:rsidR="0042145E" w:rsidRPr="001C7808">
        <w:rPr>
          <w:snapToGrid w:val="0"/>
          <w:color w:val="000000" w:themeColor="text1"/>
          <w:szCs w:val="28"/>
          <w:lang w:val="zu-ZA"/>
        </w:rPr>
        <w:t>/</w:t>
      </w:r>
      <w:r w:rsidRPr="001C7808">
        <w:rPr>
          <w:snapToGrid w:val="0"/>
          <w:color w:val="000000" w:themeColor="text1"/>
          <w:szCs w:val="28"/>
          <w:lang w:val="zu-ZA"/>
        </w:rPr>
        <w:t>2022 của Hội đồng nhân dân tỉnh Đồng Nai quy định chính sách hỗ trợ mức đóng bảo hiểm y tế cho một số đối tượng trên địa bàn tỉnh Đồng Nai giai đoạn 2022-2025 và Nghị quyết số 06/2</w:t>
      </w:r>
      <w:r w:rsidR="0042145E" w:rsidRPr="001C7808">
        <w:rPr>
          <w:snapToGrid w:val="0"/>
          <w:color w:val="000000" w:themeColor="text1"/>
          <w:szCs w:val="28"/>
          <w:lang w:val="zu-ZA"/>
        </w:rPr>
        <w:t>024/NQ-HĐND ngày 04/7/</w:t>
      </w:r>
      <w:r w:rsidRPr="001C7808">
        <w:rPr>
          <w:snapToGrid w:val="0"/>
          <w:color w:val="000000" w:themeColor="text1"/>
          <w:szCs w:val="28"/>
          <w:lang w:val="zu-ZA"/>
        </w:rPr>
        <w:t>2024 của Hội đồng nhân dân tỉnh Bình Phước quy định mức hỗ trợ đóng bảo hiểm y tế cho một số đối tượng trên địa bàn tỉnh Bình Phước giai đoạn 2024-2025</w:t>
      </w:r>
      <w:r w:rsidRPr="001C7808">
        <w:rPr>
          <w:snapToGrid w:val="0"/>
          <w:color w:val="000000" w:themeColor="text1"/>
          <w:szCs w:val="28"/>
        </w:rPr>
        <w:t>, như sau:</w:t>
      </w:r>
    </w:p>
    <w:p w:rsidR="002425C3" w:rsidRPr="001C7808" w:rsidRDefault="00B02B19" w:rsidP="0042145E">
      <w:pPr>
        <w:numPr>
          <w:ilvl w:val="0"/>
          <w:numId w:val="1"/>
        </w:numPr>
        <w:spacing w:before="120"/>
        <w:rPr>
          <w:b/>
          <w:color w:val="000000" w:themeColor="text1"/>
        </w:rPr>
      </w:pPr>
      <w:r w:rsidRPr="001C7808">
        <w:rPr>
          <w:b/>
          <w:color w:val="000000" w:themeColor="text1"/>
        </w:rPr>
        <w:t>BỐI CẢNH THỰC HIỆN TỔNG KẾT</w:t>
      </w:r>
    </w:p>
    <w:p w:rsidR="002425C3" w:rsidRPr="001C7808" w:rsidRDefault="00B02B19" w:rsidP="0042145E">
      <w:pPr>
        <w:numPr>
          <w:ilvl w:val="0"/>
          <w:numId w:val="2"/>
        </w:numPr>
        <w:spacing w:before="120"/>
        <w:ind w:right="-1" w:firstLine="709"/>
        <w:jc w:val="both"/>
        <w:rPr>
          <w:b/>
          <w:bCs/>
          <w:color w:val="000000" w:themeColor="text1"/>
          <w:szCs w:val="28"/>
          <w:lang w:val="es-ES"/>
        </w:rPr>
      </w:pPr>
      <w:r w:rsidRPr="001C7808">
        <w:rPr>
          <w:b/>
          <w:bCs/>
          <w:color w:val="000000" w:themeColor="text1"/>
          <w:szCs w:val="28"/>
          <w:lang w:val="es-ES"/>
        </w:rPr>
        <w:t>Bối cảnh trong nước liên quan đến thực hiện chính sách</w:t>
      </w:r>
    </w:p>
    <w:p w:rsidR="002425C3" w:rsidRPr="001C7808" w:rsidRDefault="00B02B19" w:rsidP="0042145E">
      <w:pPr>
        <w:spacing w:before="120"/>
        <w:ind w:firstLine="709"/>
        <w:jc w:val="both"/>
        <w:rPr>
          <w:color w:val="000000" w:themeColor="text1"/>
        </w:rPr>
      </w:pPr>
      <w:r w:rsidRPr="001C7808">
        <w:rPr>
          <w:color w:val="000000" w:themeColor="text1"/>
        </w:rPr>
        <w:t>Trong giai đoạ</w:t>
      </w:r>
      <w:r w:rsidR="00453473" w:rsidRPr="001C7808">
        <w:rPr>
          <w:color w:val="000000" w:themeColor="text1"/>
        </w:rPr>
        <w:t>n 2020</w:t>
      </w:r>
      <w:r w:rsidRPr="001C7808">
        <w:rPr>
          <w:color w:val="000000" w:themeColor="text1"/>
        </w:rPr>
        <w:t>-2025, chính sách bảo hiểm y tế</w:t>
      </w:r>
      <w:r w:rsidR="002E619B" w:rsidRPr="001C7808">
        <w:rPr>
          <w:color w:val="000000" w:themeColor="text1"/>
        </w:rPr>
        <w:t xml:space="preserve"> (viết</w:t>
      </w:r>
      <w:r w:rsidRPr="001C7808">
        <w:rPr>
          <w:color w:val="000000" w:themeColor="text1"/>
        </w:rPr>
        <w:t xml:space="preserve"> tắt là BHYT) tiếp tục được Đảng, Nhà nước xác định là một trong những trụ cột quan trọng của hệ thống an sinh xã hội, góp phần bảo đảm tiến bộ và công bằng xã hội. Chính phủ, Thủ tướng Chính phủ, các bộ, ngành Trung ương đã ban hành nhiều văn bản chỉ đạo, hướng dẫn triển khai thực hiện Luật Bảo hiểm y tế, trong đó nhấn mạnh mục tiêu mở rộng độ bao phủ BHYT toàn dân, nâng cao chất lượng khám chữa bệnh và đảm bảo quyền lợi của người tham gia.</w:t>
      </w:r>
    </w:p>
    <w:p w:rsidR="002425C3" w:rsidRPr="001C7808" w:rsidRDefault="00453473" w:rsidP="0042145E">
      <w:pPr>
        <w:spacing w:before="120"/>
        <w:ind w:firstLine="709"/>
        <w:jc w:val="both"/>
        <w:rPr>
          <w:color w:val="000000" w:themeColor="text1"/>
        </w:rPr>
      </w:pPr>
      <w:r w:rsidRPr="001C7808">
        <w:rPr>
          <w:color w:val="000000" w:themeColor="text1"/>
        </w:rPr>
        <w:t>Ngày 03/</w:t>
      </w:r>
      <w:r w:rsidR="00B02B19" w:rsidRPr="001C7808">
        <w:rPr>
          <w:color w:val="000000" w:themeColor="text1"/>
        </w:rPr>
        <w:t>10</w:t>
      </w:r>
      <w:r w:rsidRPr="001C7808">
        <w:rPr>
          <w:color w:val="000000" w:themeColor="text1"/>
        </w:rPr>
        <w:t>/</w:t>
      </w:r>
      <w:r w:rsidR="00B02B19" w:rsidRPr="001C7808">
        <w:rPr>
          <w:color w:val="000000" w:themeColor="text1"/>
        </w:rPr>
        <w:t>2025, Ban Chấp hành Trung ương ban hành Chỉ thị số 52-CT/TW về tăng cường công tác thực hiện bảo hiểm y tế toàn dân trong giai đoạn mới, xác định mục tiêu đến năm 2030 đạt bao phủ y tế toàn dân. Trên cơ sở đó, các địa phương đã rà soát, đánh giá, bổ sung việc thực hiện chính sách hỗ trợ mức đóng BHYT cho người dân, đặc biệt là các nhóm yếu thế, hộ nghèo, cận nghèo, người dân tộc thiểu số, người có hoàn cảnh khó khăn.</w:t>
      </w:r>
    </w:p>
    <w:p w:rsidR="002425C3" w:rsidRPr="001C7808" w:rsidRDefault="00B02B19" w:rsidP="0042145E">
      <w:pPr>
        <w:spacing w:before="120"/>
        <w:ind w:firstLine="709"/>
        <w:jc w:val="both"/>
        <w:rPr>
          <w:bCs/>
          <w:i/>
          <w:iCs/>
          <w:color w:val="000000" w:themeColor="text1"/>
          <w:szCs w:val="28"/>
          <w:lang w:val="zu-ZA"/>
        </w:rPr>
      </w:pPr>
      <w:r w:rsidRPr="001C7808">
        <w:rPr>
          <w:color w:val="000000" w:themeColor="text1"/>
        </w:rPr>
        <w:t>Tại tỉnh Đồng Nai (trước khi sắp xếp đơn vị hành chính), Hội đồng nhân dân tỉnh đã ban hành Nghị quyết số 10/2022/NQ-HĐND ngày 08/7/2022 quy định chính sách hỗ trợ mức đóng BHYT cho một số đối tượng trên địa bàn tỉnh giai đoạ</w:t>
      </w:r>
      <w:r w:rsidR="0042145E" w:rsidRPr="001C7808">
        <w:rPr>
          <w:color w:val="000000" w:themeColor="text1"/>
        </w:rPr>
        <w:t>n 2022-</w:t>
      </w:r>
      <w:r w:rsidRPr="001C7808">
        <w:rPr>
          <w:color w:val="000000" w:themeColor="text1"/>
        </w:rPr>
        <w:t xml:space="preserve">2025. Tỉnh Bình Phước (trước khi sáp nhập) cũng ban hành </w:t>
      </w:r>
      <w:r w:rsidRPr="001C7808">
        <w:rPr>
          <w:bCs/>
          <w:color w:val="000000" w:themeColor="text1"/>
          <w:szCs w:val="28"/>
          <w:lang w:val="zu-ZA"/>
        </w:rPr>
        <w:t>Nghị quyết số</w:t>
      </w:r>
      <w:r w:rsidR="00453473" w:rsidRPr="001C7808">
        <w:rPr>
          <w:bCs/>
          <w:color w:val="000000" w:themeColor="text1"/>
          <w:szCs w:val="28"/>
          <w:lang w:val="zu-ZA"/>
        </w:rPr>
        <w:t xml:space="preserve"> </w:t>
      </w:r>
      <w:r w:rsidR="00453473" w:rsidRPr="001C7808">
        <w:rPr>
          <w:bCs/>
          <w:color w:val="000000" w:themeColor="text1"/>
          <w:szCs w:val="28"/>
          <w:lang w:val="zu-ZA"/>
        </w:rPr>
        <w:lastRenderedPageBreak/>
        <w:t>06/2024/NQ-HĐND ngày 04/</w:t>
      </w:r>
      <w:r w:rsidRPr="001C7808">
        <w:rPr>
          <w:bCs/>
          <w:color w:val="000000" w:themeColor="text1"/>
          <w:szCs w:val="28"/>
          <w:lang w:val="zu-ZA"/>
        </w:rPr>
        <w:t>7</w:t>
      </w:r>
      <w:r w:rsidR="00453473" w:rsidRPr="001C7808">
        <w:rPr>
          <w:bCs/>
          <w:color w:val="000000" w:themeColor="text1"/>
          <w:szCs w:val="28"/>
          <w:lang w:val="zu-ZA"/>
        </w:rPr>
        <w:t>/</w:t>
      </w:r>
      <w:r w:rsidRPr="001C7808">
        <w:rPr>
          <w:bCs/>
          <w:color w:val="000000" w:themeColor="text1"/>
          <w:szCs w:val="28"/>
          <w:lang w:val="zu-ZA"/>
        </w:rPr>
        <w:t>2024 quy định mức hỗ trợ đóng bảo hiểm y tế cho một số đối tượng trên địa bàn tỉnh Bình Phước giai đoạn 2024-2025</w:t>
      </w:r>
      <w:r w:rsidRPr="001C7808">
        <w:rPr>
          <w:bCs/>
          <w:i/>
          <w:iCs/>
          <w:color w:val="000000" w:themeColor="text1"/>
          <w:szCs w:val="28"/>
          <w:lang w:val="zu-ZA"/>
        </w:rPr>
        <w:t xml:space="preserve"> (Nghị quyết này thay thế Nghị quyết số 13/2020/NQ-HĐND ngày 13</w:t>
      </w:r>
      <w:r w:rsidR="00453473" w:rsidRPr="001C7808">
        <w:rPr>
          <w:bCs/>
          <w:i/>
          <w:iCs/>
          <w:color w:val="000000" w:themeColor="text1"/>
          <w:szCs w:val="28"/>
          <w:lang w:val="zu-ZA"/>
        </w:rPr>
        <w:t>/</w:t>
      </w:r>
      <w:r w:rsidRPr="001C7808">
        <w:rPr>
          <w:bCs/>
          <w:i/>
          <w:iCs/>
          <w:color w:val="000000" w:themeColor="text1"/>
          <w:szCs w:val="28"/>
          <w:lang w:val="zu-ZA"/>
        </w:rPr>
        <w:t>7</w:t>
      </w:r>
      <w:r w:rsidR="00453473" w:rsidRPr="001C7808">
        <w:rPr>
          <w:bCs/>
          <w:i/>
          <w:iCs/>
          <w:color w:val="000000" w:themeColor="text1"/>
          <w:szCs w:val="28"/>
          <w:lang w:val="zu-ZA"/>
        </w:rPr>
        <w:t>/</w:t>
      </w:r>
      <w:r w:rsidRPr="001C7808">
        <w:rPr>
          <w:bCs/>
          <w:i/>
          <w:iCs/>
          <w:color w:val="000000" w:themeColor="text1"/>
          <w:szCs w:val="28"/>
          <w:lang w:val="zu-ZA"/>
        </w:rPr>
        <w:t>2020 của Hội đồng nhân dân tỉnh Bình Phước về quy định mức hỗ trợ đóng bảo hiểm y tế cho một số đối tượng trên địa bàn tỉnh Bình Phước giai đoạ</w:t>
      </w:r>
      <w:r w:rsidR="00453473" w:rsidRPr="001C7808">
        <w:rPr>
          <w:bCs/>
          <w:i/>
          <w:iCs/>
          <w:color w:val="000000" w:themeColor="text1"/>
          <w:szCs w:val="28"/>
          <w:lang w:val="zu-ZA"/>
        </w:rPr>
        <w:t>n 2020-</w:t>
      </w:r>
      <w:r w:rsidRPr="001C7808">
        <w:rPr>
          <w:bCs/>
          <w:i/>
          <w:iCs/>
          <w:color w:val="000000" w:themeColor="text1"/>
          <w:szCs w:val="28"/>
          <w:lang w:val="zu-ZA"/>
        </w:rPr>
        <w:t>2025; Nghị quyết số 16/20</w:t>
      </w:r>
      <w:r w:rsidR="00453473" w:rsidRPr="001C7808">
        <w:rPr>
          <w:bCs/>
          <w:i/>
          <w:iCs/>
          <w:color w:val="000000" w:themeColor="text1"/>
          <w:szCs w:val="28"/>
          <w:lang w:val="zu-ZA"/>
        </w:rPr>
        <w:t>22/NQ-HĐND ngày 09/11/</w:t>
      </w:r>
      <w:r w:rsidRPr="001C7808">
        <w:rPr>
          <w:bCs/>
          <w:i/>
          <w:iCs/>
          <w:color w:val="000000" w:themeColor="text1"/>
          <w:szCs w:val="28"/>
          <w:lang w:val="zu-ZA"/>
        </w:rPr>
        <w:t>2022 của Hội đồng nhân dân tỉnh Bình Phước sửa đổi, bổ sung một số Điều của Nghị quyết số 13/2</w:t>
      </w:r>
      <w:r w:rsidR="00453473" w:rsidRPr="001C7808">
        <w:rPr>
          <w:bCs/>
          <w:i/>
          <w:iCs/>
          <w:color w:val="000000" w:themeColor="text1"/>
          <w:szCs w:val="28"/>
          <w:lang w:val="zu-ZA"/>
        </w:rPr>
        <w:t>020/NQ-HĐND ngày 13/7/</w:t>
      </w:r>
      <w:r w:rsidRPr="001C7808">
        <w:rPr>
          <w:bCs/>
          <w:i/>
          <w:iCs/>
          <w:color w:val="000000" w:themeColor="text1"/>
          <w:szCs w:val="28"/>
          <w:lang w:val="zu-ZA"/>
        </w:rPr>
        <w:t xml:space="preserve">2020 của Hội đồng nhân dân tỉnh về quy định mức hỗ trợ đóng bảo hiểm y tế cho một số đối tượng trên địa bàn tỉnh Bình Phước giai đoạn 2020 - 2025). </w:t>
      </w:r>
    </w:p>
    <w:p w:rsidR="002425C3" w:rsidRPr="001C7808" w:rsidRDefault="00B02B19" w:rsidP="0042145E">
      <w:pPr>
        <w:spacing w:before="120"/>
        <w:ind w:firstLine="709"/>
        <w:jc w:val="both"/>
        <w:rPr>
          <w:b/>
          <w:bCs/>
          <w:i/>
          <w:color w:val="000000" w:themeColor="text1"/>
          <w:szCs w:val="28"/>
          <w:lang w:val="es-ES"/>
        </w:rPr>
      </w:pPr>
      <w:r w:rsidRPr="001C7808">
        <w:rPr>
          <w:color w:val="000000" w:themeColor="text1"/>
        </w:rPr>
        <w:t>Hai nghị quyết này trong giai đoạn 2020-2025 đã hỗ trợ hơn một triệu lượt người, đặc biệt là người có hoàn cảnh khó khăn được hỗ trợ tham gia BHYT, với kinh phí hơn 428 tỷ đồng, góp phần duy trì và nâng cao tỷ lệ bao phủ BHYT, đảm bảo an sinh xã hội bền vững tại địa ph</w:t>
      </w:r>
      <w:r w:rsidR="008A6DE6" w:rsidRPr="001C7808">
        <w:rPr>
          <w:color w:val="000000" w:themeColor="text1"/>
        </w:rPr>
        <w:t>ương.</w:t>
      </w:r>
    </w:p>
    <w:p w:rsidR="002425C3" w:rsidRPr="001C7808" w:rsidRDefault="00B02B19" w:rsidP="0042145E">
      <w:pPr>
        <w:spacing w:before="120"/>
        <w:ind w:right="-1" w:firstLine="709"/>
        <w:jc w:val="both"/>
        <w:rPr>
          <w:b/>
          <w:color w:val="000000" w:themeColor="text1"/>
        </w:rPr>
      </w:pPr>
      <w:r w:rsidRPr="001C7808">
        <w:rPr>
          <w:b/>
          <w:bCs/>
          <w:color w:val="000000" w:themeColor="text1"/>
          <w:szCs w:val="28"/>
          <w:lang w:val="es-ES"/>
        </w:rPr>
        <w:t>2. Quá trình thực hiện</w:t>
      </w:r>
      <w:r w:rsidRPr="001C7808">
        <w:rPr>
          <w:b/>
          <w:bCs/>
          <w:color w:val="000000" w:themeColor="text1"/>
          <w:szCs w:val="28"/>
        </w:rPr>
        <w:t xml:space="preserve"> tổng kết </w:t>
      </w:r>
    </w:p>
    <w:p w:rsidR="002425C3" w:rsidRPr="001C7808" w:rsidRDefault="00453473" w:rsidP="0042145E">
      <w:pPr>
        <w:spacing w:before="120"/>
        <w:ind w:firstLine="709"/>
        <w:jc w:val="both"/>
        <w:rPr>
          <w:color w:val="000000" w:themeColor="text1"/>
        </w:rPr>
      </w:pPr>
      <w:r w:rsidRPr="001C7808">
        <w:rPr>
          <w:color w:val="000000" w:themeColor="text1"/>
        </w:rPr>
        <w:t>Ngày 12/</w:t>
      </w:r>
      <w:r w:rsidR="00B02B19" w:rsidRPr="001C7808">
        <w:rPr>
          <w:color w:val="000000" w:themeColor="text1"/>
        </w:rPr>
        <w:t>6</w:t>
      </w:r>
      <w:r w:rsidRPr="001C7808">
        <w:rPr>
          <w:color w:val="000000" w:themeColor="text1"/>
        </w:rPr>
        <w:t>/</w:t>
      </w:r>
      <w:r w:rsidR="00B02B19" w:rsidRPr="001C7808">
        <w:rPr>
          <w:color w:val="000000" w:themeColor="text1"/>
        </w:rPr>
        <w:t>2025, Quốc hội ban hành Nghị quyết số 202/2025/QH15 về việc sắp xếp đơn vị hành chính cấp tỉnh, sáp nhập tỉnh Bình Phước và tỉnh Đồng Nai thành tỉnh Đồng Nai (mới), có hiệu lực từ ngày 01/7/2025. Sau khi sắp xếp, việc tổ chức tổng kết, đánh giá kết quả thực hiện chính sách hỗ trợ đóng BHYT theo các nghị quyết của hai tỉnh cũ là cần thiết, nhằm làm cơ sở xây dựng chính sách thống nhất cho giai đoạ</w:t>
      </w:r>
      <w:r w:rsidRPr="001C7808">
        <w:rPr>
          <w:color w:val="000000" w:themeColor="text1"/>
        </w:rPr>
        <w:t>n 2026-</w:t>
      </w:r>
      <w:r w:rsidR="00B02B19" w:rsidRPr="001C7808">
        <w:rPr>
          <w:color w:val="000000" w:themeColor="text1"/>
        </w:rPr>
        <w:t>2030, phù hợp với tình hình phát triển kinh tế - xã hội và khả năng cân đối ngân sách của tỉnh mới.</w:t>
      </w:r>
    </w:p>
    <w:p w:rsidR="002425C3" w:rsidRPr="001C7808" w:rsidRDefault="00B02B19" w:rsidP="0042145E">
      <w:pPr>
        <w:spacing w:before="120"/>
        <w:ind w:firstLine="709"/>
        <w:jc w:val="both"/>
        <w:rPr>
          <w:color w:val="000000" w:themeColor="text1"/>
        </w:rPr>
      </w:pPr>
      <w:r w:rsidRPr="001C7808">
        <w:rPr>
          <w:color w:val="000000" w:themeColor="text1"/>
        </w:rPr>
        <w:t xml:space="preserve">Trên cơ sở rà soát Luật Bảo hiểm y tế số 25/2008/QH12 được sửa đổi, bổ sung tại Luật số 51/2024/QH15, cùng các văn bản hướng dẫn thi hành, Chính phủ đã ban hành </w:t>
      </w:r>
      <w:r w:rsidRPr="001C7808">
        <w:rPr>
          <w:rFonts w:eastAsia="SimSun"/>
          <w:color w:val="000000" w:themeColor="text1"/>
          <w:szCs w:val="28"/>
        </w:rPr>
        <w:t>Nghị định số 188/2025/NĐ-</w:t>
      </w:r>
      <w:r w:rsidR="00453473" w:rsidRPr="001C7808">
        <w:rPr>
          <w:rFonts w:eastAsia="SimSun"/>
          <w:color w:val="000000" w:themeColor="text1"/>
          <w:szCs w:val="28"/>
        </w:rPr>
        <w:t>CP ngày 01/</w:t>
      </w:r>
      <w:r w:rsidRPr="001C7808">
        <w:rPr>
          <w:rFonts w:eastAsia="SimSun"/>
          <w:color w:val="000000" w:themeColor="text1"/>
          <w:szCs w:val="28"/>
        </w:rPr>
        <w:t>7</w:t>
      </w:r>
      <w:r w:rsidR="00453473" w:rsidRPr="001C7808">
        <w:rPr>
          <w:rFonts w:eastAsia="SimSun"/>
          <w:color w:val="000000" w:themeColor="text1"/>
          <w:szCs w:val="28"/>
        </w:rPr>
        <w:t>/</w:t>
      </w:r>
      <w:r w:rsidRPr="001C7808">
        <w:rPr>
          <w:rFonts w:eastAsia="SimSun"/>
          <w:color w:val="000000" w:themeColor="text1"/>
          <w:szCs w:val="28"/>
        </w:rPr>
        <w:t>2025 của Chính phủ quy định chi tiết và hướng dẫn thi hành một số điều của </w:t>
      </w:r>
      <w:hyperlink r:id="rId9" w:tgtFrame="_blank" w:history="1">
        <w:r w:rsidRPr="001C7808">
          <w:rPr>
            <w:rFonts w:eastAsia="SimSun"/>
            <w:color w:val="000000" w:themeColor="text1"/>
            <w:szCs w:val="28"/>
          </w:rPr>
          <w:t>Luật Bảo hiểm y tế</w:t>
        </w:r>
      </w:hyperlink>
      <w:r w:rsidRPr="001C7808">
        <w:rPr>
          <w:color w:val="000000" w:themeColor="text1"/>
        </w:rPr>
        <w:t>. Những sửa đổi này thể hiện sự hoàn thiện chính sách BHYT theo hướng mở rộng phạm vi bao phủ, tăng cường tiếp cận dịch vụ y tế và góp phần bảo đảm an sinh xã hội, chăm sóc, bảo vệ sức khỏe nhân dân.</w:t>
      </w:r>
    </w:p>
    <w:p w:rsidR="002425C3" w:rsidRPr="001C7808" w:rsidRDefault="00B02B19" w:rsidP="0042145E">
      <w:pPr>
        <w:spacing w:before="120"/>
        <w:ind w:firstLine="709"/>
        <w:jc w:val="both"/>
        <w:rPr>
          <w:color w:val="000000" w:themeColor="text1"/>
        </w:rPr>
      </w:pPr>
      <w:r w:rsidRPr="001C7808">
        <w:rPr>
          <w:color w:val="000000" w:themeColor="text1"/>
        </w:rPr>
        <w:t xml:space="preserve">Tỉnh Đồng Nai (sau sắp xếp) là địa phương có quy mô dân số lớn, cơ cấu dân cư đa dạng, với nhiều đặc thù về phát triển kinh tế - xã hội. Trong bối cảnh đó, việc bảo </w:t>
      </w:r>
      <w:r w:rsidR="008717DB" w:rsidRPr="001C7808">
        <w:rPr>
          <w:color w:val="000000" w:themeColor="text1"/>
        </w:rPr>
        <w:t xml:space="preserve">đảm </w:t>
      </w:r>
      <w:r w:rsidRPr="001C7808">
        <w:rPr>
          <w:color w:val="000000" w:themeColor="text1"/>
        </w:rPr>
        <w:t>an sinh xã hội nói chung và chính sách BHYT nói riêng cần được Tỉnh ủy, Hội đồng nhân dân và Ủy ban nhân dân tỉnh đặc biệt quan tâm chỉ đạo. Đặc biệt, trong khi Nghị quyết số 10/2022/NQ-HĐND và Nghị quyết số 06/2024/NQ-HĐND sẽ hết hiệu lực vào ngày 31/12/2025, việc tổng kết, đánh giá kết quả thực hiện các nghị quyết này là yêu cầu cấp thiết, làm căn cứ để tham mưu HĐND tỉnh ban hành chính sách hỗ trợ mới, thống nhất và phù hợp với thực tiễn giai đoạn 2026-2030.</w:t>
      </w:r>
    </w:p>
    <w:p w:rsidR="002425C3" w:rsidRPr="001C7808" w:rsidRDefault="00B02B19" w:rsidP="0042145E">
      <w:pPr>
        <w:spacing w:before="120"/>
        <w:ind w:firstLine="709"/>
        <w:jc w:val="both"/>
        <w:rPr>
          <w:color w:val="000000" w:themeColor="text1"/>
        </w:rPr>
      </w:pPr>
      <w:r w:rsidRPr="001C7808">
        <w:rPr>
          <w:color w:val="000000" w:themeColor="text1"/>
        </w:rPr>
        <w:t>Kết quả tổng kết cho thấy, chính sách hỗ trợ mức đóng BHYT đã mang lại nhiều hiệu quả tích cực, góp phần mở rộng độ bao phủ BHYT, bảo đảm quyền lợi khám chữa bệnh cho người dân, đặc biệt là các nhóm yếu thế. Tuy nhiên, bên cạnh những kết quả đạt được, vẫn còn một số hạn chế như: một số nhóm đối tượng chưa được bao phủ đầy đủ, mức hỗ trợ giữa hai địa bàn còn chênh lệch, và khả năng cân đối ngân sách địa phương còn gặp khó khăn, cần phải điều chỉnh cho phù hợp với thực tế địa phương.</w:t>
      </w:r>
    </w:p>
    <w:p w:rsidR="002425C3" w:rsidRPr="001C7808" w:rsidRDefault="00B02B19" w:rsidP="0042145E">
      <w:pPr>
        <w:spacing w:before="120"/>
        <w:ind w:firstLine="709"/>
        <w:rPr>
          <w:b/>
          <w:color w:val="000000" w:themeColor="text1"/>
        </w:rPr>
      </w:pPr>
      <w:r w:rsidRPr="001C7808">
        <w:rPr>
          <w:b/>
          <w:color w:val="000000" w:themeColor="text1"/>
        </w:rPr>
        <w:lastRenderedPageBreak/>
        <w:t>II. KẾT QUẢ THỰC HIỆN</w:t>
      </w:r>
    </w:p>
    <w:p w:rsidR="002425C3" w:rsidRPr="001C7808" w:rsidRDefault="00B02B19" w:rsidP="0042145E">
      <w:pPr>
        <w:spacing w:before="120"/>
        <w:ind w:right="-1" w:firstLine="709"/>
        <w:jc w:val="both"/>
        <w:rPr>
          <w:b/>
          <w:bCs/>
          <w:color w:val="000000" w:themeColor="text1"/>
          <w:szCs w:val="28"/>
          <w:shd w:val="clear" w:color="auto" w:fill="FFFFFF"/>
        </w:rPr>
      </w:pPr>
      <w:r w:rsidRPr="001C7808">
        <w:rPr>
          <w:b/>
          <w:bCs/>
          <w:color w:val="000000" w:themeColor="text1"/>
          <w:szCs w:val="28"/>
          <w:shd w:val="clear" w:color="auto" w:fill="FFFFFF"/>
        </w:rPr>
        <w:t xml:space="preserve">1. Công tác chỉ đạo, triển khai và tổ chức thi hành </w:t>
      </w:r>
      <w:r w:rsidRPr="001C7808">
        <w:rPr>
          <w:b/>
          <w:bCs/>
          <w:color w:val="000000" w:themeColor="text1"/>
          <w:szCs w:val="28"/>
          <w:shd w:val="clear" w:color="auto" w:fill="FFFFFF"/>
          <w:lang w:val="zu-ZA"/>
        </w:rPr>
        <w:t>Nghị quyết số</w:t>
      </w:r>
      <w:r w:rsidRPr="001C7808">
        <w:rPr>
          <w:b/>
          <w:bCs/>
          <w:color w:val="000000" w:themeColor="text1"/>
          <w:szCs w:val="28"/>
          <w:shd w:val="clear" w:color="auto" w:fill="FFFFFF"/>
        </w:rPr>
        <w:t xml:space="preserve"> </w:t>
      </w:r>
      <w:r w:rsidRPr="001C7808">
        <w:rPr>
          <w:b/>
          <w:bCs/>
          <w:color w:val="000000" w:themeColor="text1"/>
          <w:szCs w:val="28"/>
          <w:shd w:val="clear" w:color="auto" w:fill="FFFFFF"/>
          <w:lang w:val="zu-ZA"/>
        </w:rPr>
        <w:t>10/2022/NQ-HĐND</w:t>
      </w:r>
      <w:r w:rsidRPr="001C7808">
        <w:rPr>
          <w:b/>
          <w:bCs/>
          <w:color w:val="000000" w:themeColor="text1"/>
          <w:szCs w:val="28"/>
          <w:shd w:val="clear" w:color="auto" w:fill="FFFFFF"/>
        </w:rPr>
        <w:t xml:space="preserve">, </w:t>
      </w:r>
      <w:r w:rsidRPr="001C7808">
        <w:rPr>
          <w:b/>
          <w:bCs/>
          <w:color w:val="000000" w:themeColor="text1"/>
          <w:szCs w:val="28"/>
          <w:shd w:val="clear" w:color="auto" w:fill="FFFFFF"/>
          <w:lang w:val="zu-ZA"/>
        </w:rPr>
        <w:t>Nghị quyết số 06/2024/NQ-HĐND</w:t>
      </w:r>
      <w:r w:rsidRPr="001C7808">
        <w:rPr>
          <w:b/>
          <w:bCs/>
          <w:color w:val="000000" w:themeColor="text1"/>
          <w:szCs w:val="28"/>
          <w:shd w:val="clear" w:color="auto" w:fill="FFFFFF"/>
        </w:rPr>
        <w:t xml:space="preserve"> </w:t>
      </w:r>
    </w:p>
    <w:p w:rsidR="002425C3" w:rsidRPr="001C7808" w:rsidRDefault="00B02B19" w:rsidP="0042145E">
      <w:pPr>
        <w:spacing w:before="120"/>
        <w:ind w:right="-1" w:firstLine="709"/>
        <w:jc w:val="both"/>
        <w:rPr>
          <w:i/>
          <w:iCs/>
          <w:color w:val="000000" w:themeColor="text1"/>
          <w:szCs w:val="28"/>
        </w:rPr>
      </w:pPr>
      <w:r w:rsidRPr="001C7808">
        <w:rPr>
          <w:color w:val="000000" w:themeColor="text1"/>
          <w:szCs w:val="28"/>
          <w:shd w:val="clear" w:color="auto" w:fill="FFFFFF"/>
        </w:rPr>
        <w:t xml:space="preserve">Sau khi Nghị quyết được HĐND tỉnh ban hành, </w:t>
      </w:r>
      <w:r w:rsidR="002E619B" w:rsidRPr="001C7808">
        <w:rPr>
          <w:color w:val="000000" w:themeColor="text1"/>
          <w:szCs w:val="28"/>
          <w:shd w:val="clear" w:color="auto" w:fill="FFFFFF"/>
        </w:rPr>
        <w:t xml:space="preserve">Ủy ban nhân dân </w:t>
      </w:r>
      <w:r w:rsidRPr="001C7808">
        <w:rPr>
          <w:color w:val="000000" w:themeColor="text1"/>
          <w:szCs w:val="28"/>
          <w:shd w:val="clear" w:color="auto" w:fill="FFFFFF"/>
        </w:rPr>
        <w:t xml:space="preserve">tỉnh đã ban hành Quyết định số 1969/QĐ-UBND ngày 01/8/2022 về việc triển khai thực hiện Nghị quyết số 10/2022/NQ-HĐND; Công văn số </w:t>
      </w:r>
      <w:r w:rsidR="001633AA" w:rsidRPr="001C7808">
        <w:rPr>
          <w:color w:val="000000" w:themeColor="text1"/>
          <w:szCs w:val="28"/>
          <w:shd w:val="clear" w:color="auto" w:fill="FFFFFF"/>
        </w:rPr>
        <w:t>3141</w:t>
      </w:r>
      <w:r w:rsidR="00BE0B32" w:rsidRPr="001C7808">
        <w:rPr>
          <w:color w:val="000000" w:themeColor="text1"/>
          <w:szCs w:val="28"/>
          <w:shd w:val="clear" w:color="auto" w:fill="FFFFFF"/>
        </w:rPr>
        <w:t>/UBND-KGVX ngày 05/8</w:t>
      </w:r>
      <w:r w:rsidRPr="001C7808">
        <w:rPr>
          <w:color w:val="000000" w:themeColor="text1"/>
          <w:szCs w:val="28"/>
          <w:shd w:val="clear" w:color="auto" w:fill="FFFFFF"/>
        </w:rPr>
        <w:t xml:space="preserve">/2024 về việc </w:t>
      </w:r>
      <w:r w:rsidR="001633AA" w:rsidRPr="001C7808">
        <w:rPr>
          <w:color w:val="000000" w:themeColor="text1"/>
          <w:szCs w:val="28"/>
          <w:shd w:val="clear" w:color="auto" w:fill="FFFFFF"/>
        </w:rPr>
        <w:t xml:space="preserve">triển khai thực hiện Nghị quyết số 06/2024/NQ-HĐND ngày 04/7/2024 của HĐND tỉnh </w:t>
      </w:r>
      <w:r w:rsidRPr="001C7808">
        <w:rPr>
          <w:i/>
          <w:iCs/>
          <w:color w:val="000000" w:themeColor="text1"/>
          <w:szCs w:val="28"/>
        </w:rPr>
        <w:t>(Phụ lục I kèm theo)</w:t>
      </w:r>
      <w:r w:rsidR="008A6DE6" w:rsidRPr="001C7808">
        <w:rPr>
          <w:i/>
          <w:iCs/>
          <w:color w:val="000000" w:themeColor="text1"/>
          <w:szCs w:val="28"/>
        </w:rPr>
        <w:t>.</w:t>
      </w:r>
    </w:p>
    <w:p w:rsidR="002425C3" w:rsidRPr="001C7808" w:rsidRDefault="00B02B19" w:rsidP="0042145E">
      <w:pPr>
        <w:spacing w:before="120"/>
        <w:ind w:right="-1" w:firstLine="709"/>
        <w:jc w:val="both"/>
        <w:rPr>
          <w:b/>
          <w:bCs/>
          <w:color w:val="000000" w:themeColor="text1"/>
          <w:szCs w:val="28"/>
        </w:rPr>
      </w:pPr>
      <w:r w:rsidRPr="001C7808">
        <w:rPr>
          <w:b/>
          <w:bCs/>
          <w:color w:val="000000" w:themeColor="text1"/>
          <w:szCs w:val="28"/>
        </w:rPr>
        <w:t xml:space="preserve">2. Kết quả thi hành </w:t>
      </w:r>
      <w:r w:rsidRPr="001C7808">
        <w:rPr>
          <w:b/>
          <w:bCs/>
          <w:color w:val="000000" w:themeColor="text1"/>
          <w:szCs w:val="28"/>
          <w:shd w:val="clear" w:color="auto" w:fill="FFFFFF"/>
          <w:lang w:val="zu-ZA"/>
        </w:rPr>
        <w:t>Nghị quyết số</w:t>
      </w:r>
      <w:r w:rsidRPr="001C7808">
        <w:rPr>
          <w:b/>
          <w:bCs/>
          <w:color w:val="000000" w:themeColor="text1"/>
          <w:szCs w:val="28"/>
          <w:shd w:val="clear" w:color="auto" w:fill="FFFFFF"/>
        </w:rPr>
        <w:t xml:space="preserve"> </w:t>
      </w:r>
      <w:r w:rsidRPr="001C7808">
        <w:rPr>
          <w:b/>
          <w:bCs/>
          <w:color w:val="000000" w:themeColor="text1"/>
          <w:szCs w:val="28"/>
          <w:shd w:val="clear" w:color="auto" w:fill="FFFFFF"/>
          <w:lang w:val="zu-ZA"/>
        </w:rPr>
        <w:t>10/2022/NQ-HĐND</w:t>
      </w:r>
      <w:r w:rsidRPr="001C7808">
        <w:rPr>
          <w:b/>
          <w:bCs/>
          <w:color w:val="000000" w:themeColor="text1"/>
          <w:szCs w:val="28"/>
          <w:shd w:val="clear" w:color="auto" w:fill="FFFFFF"/>
        </w:rPr>
        <w:t xml:space="preserve">, </w:t>
      </w:r>
      <w:r w:rsidRPr="001C7808">
        <w:rPr>
          <w:b/>
          <w:bCs/>
          <w:color w:val="000000" w:themeColor="text1"/>
          <w:szCs w:val="28"/>
          <w:shd w:val="clear" w:color="auto" w:fill="FFFFFF"/>
          <w:lang w:val="zu-ZA"/>
        </w:rPr>
        <w:t>Nghị quyết số 06/2024/NQ-HĐND</w:t>
      </w:r>
      <w:r w:rsidRPr="001C7808">
        <w:rPr>
          <w:b/>
          <w:bCs/>
          <w:color w:val="000000" w:themeColor="text1"/>
          <w:szCs w:val="28"/>
          <w:shd w:val="clear" w:color="auto" w:fill="FFFFFF"/>
        </w:rPr>
        <w:t xml:space="preserve"> </w:t>
      </w:r>
    </w:p>
    <w:p w:rsidR="00E265B9" w:rsidRPr="001C7808" w:rsidRDefault="00B02B19" w:rsidP="00E265B9">
      <w:pPr>
        <w:spacing w:before="120"/>
        <w:ind w:firstLine="709"/>
        <w:jc w:val="both"/>
        <w:rPr>
          <w:bCs/>
          <w:color w:val="000000" w:themeColor="text1"/>
          <w:szCs w:val="28"/>
        </w:rPr>
      </w:pPr>
      <w:r w:rsidRPr="001C7808">
        <w:rPr>
          <w:color w:val="000000" w:themeColor="text1"/>
          <w:szCs w:val="28"/>
          <w:lang w:val="es-ES"/>
        </w:rPr>
        <w:t xml:space="preserve">Từ </w:t>
      </w:r>
      <w:r w:rsidRPr="001C7808">
        <w:rPr>
          <w:color w:val="000000" w:themeColor="text1"/>
          <w:szCs w:val="28"/>
        </w:rPr>
        <w:t>năm 2020 đế</w:t>
      </w:r>
      <w:r w:rsidR="002E619B" w:rsidRPr="001C7808">
        <w:rPr>
          <w:color w:val="000000" w:themeColor="text1"/>
          <w:szCs w:val="28"/>
        </w:rPr>
        <w:t>n tháng 10/</w:t>
      </w:r>
      <w:r w:rsidRPr="001C7808">
        <w:rPr>
          <w:color w:val="000000" w:themeColor="text1"/>
          <w:szCs w:val="28"/>
          <w:lang w:val="es-ES"/>
        </w:rPr>
        <w:t xml:space="preserve">2025, </w:t>
      </w:r>
      <w:r w:rsidRPr="001C7808">
        <w:rPr>
          <w:color w:val="000000" w:themeColor="text1"/>
          <w:szCs w:val="28"/>
        </w:rPr>
        <w:t xml:space="preserve">toàn tỉnh đã </w:t>
      </w:r>
      <w:r w:rsidRPr="001C7808">
        <w:rPr>
          <w:color w:val="000000" w:themeColor="text1"/>
        </w:rPr>
        <w:t>hỗ trợ 1.123.110 lượt người, đặc biệt là người có hoàn cảnh kh</w:t>
      </w:r>
      <w:r w:rsidRPr="001C7808">
        <w:rPr>
          <w:color w:val="000000" w:themeColor="text1"/>
          <w:lang w:val="vi-VN"/>
        </w:rPr>
        <w:t>ó</w:t>
      </w:r>
      <w:r w:rsidRPr="001C7808">
        <w:rPr>
          <w:color w:val="000000" w:themeColor="text1"/>
        </w:rPr>
        <w:t xml:space="preserve"> khăn được hỗ trợ tham gia BHYT, với kinh phí 428.505.018.539 đồng</w:t>
      </w:r>
      <w:r w:rsidRPr="001C7808">
        <w:rPr>
          <w:bCs/>
          <w:color w:val="000000" w:themeColor="text1"/>
          <w:szCs w:val="28"/>
        </w:rPr>
        <w:t xml:space="preserve"> </w:t>
      </w:r>
      <w:r w:rsidRPr="001C7808">
        <w:rPr>
          <w:bCs/>
          <w:i/>
          <w:color w:val="000000" w:themeColor="text1"/>
          <w:szCs w:val="28"/>
        </w:rPr>
        <w:t>(Bốn trăm hai mươi tám tỷ năm trăm lẻ năm triệu không trăm mười tám nghìn năm trăm ba mươi chín đồng)</w:t>
      </w:r>
      <w:r w:rsidRPr="001C7808">
        <w:rPr>
          <w:bCs/>
          <w:i/>
          <w:color w:val="000000" w:themeColor="text1"/>
          <w:szCs w:val="28"/>
          <w:lang w:val="vi-VN"/>
        </w:rPr>
        <w:t>.</w:t>
      </w:r>
      <w:r w:rsidRPr="001C7808">
        <w:rPr>
          <w:bCs/>
          <w:color w:val="000000" w:themeColor="text1"/>
          <w:szCs w:val="28"/>
        </w:rPr>
        <w:t xml:space="preserve"> Trong đó: </w:t>
      </w:r>
    </w:p>
    <w:p w:rsidR="002425C3" w:rsidRPr="001C7808" w:rsidRDefault="00E265B9" w:rsidP="00E265B9">
      <w:pPr>
        <w:spacing w:before="120"/>
        <w:ind w:firstLine="709"/>
        <w:jc w:val="both"/>
        <w:rPr>
          <w:bCs/>
          <w:color w:val="000000" w:themeColor="text1"/>
          <w:szCs w:val="28"/>
        </w:rPr>
      </w:pPr>
      <w:r w:rsidRPr="001C7808">
        <w:rPr>
          <w:bCs/>
          <w:color w:val="000000" w:themeColor="text1"/>
          <w:szCs w:val="28"/>
        </w:rPr>
        <w:t xml:space="preserve">a) </w:t>
      </w:r>
      <w:r w:rsidR="00B02B19" w:rsidRPr="001C7808">
        <w:rPr>
          <w:color w:val="000000" w:themeColor="text1"/>
          <w:szCs w:val="28"/>
          <w:shd w:val="clear" w:color="auto" w:fill="FFFFFF"/>
          <w:lang w:val="zu-ZA"/>
        </w:rPr>
        <w:t>Nghị quyết số</w:t>
      </w:r>
      <w:r w:rsidR="00B02B19" w:rsidRPr="001C7808">
        <w:rPr>
          <w:color w:val="000000" w:themeColor="text1"/>
          <w:szCs w:val="28"/>
          <w:shd w:val="clear" w:color="auto" w:fill="FFFFFF"/>
        </w:rPr>
        <w:t xml:space="preserve"> </w:t>
      </w:r>
      <w:r w:rsidR="00B02B19" w:rsidRPr="001C7808">
        <w:rPr>
          <w:color w:val="000000" w:themeColor="text1"/>
          <w:szCs w:val="28"/>
          <w:shd w:val="clear" w:color="auto" w:fill="FFFFFF"/>
          <w:lang w:val="zu-ZA"/>
        </w:rPr>
        <w:t>10/2022/NQ-HĐND</w:t>
      </w:r>
      <w:r w:rsidR="00B02B19" w:rsidRPr="001C7808">
        <w:rPr>
          <w:color w:val="000000" w:themeColor="text1"/>
          <w:szCs w:val="28"/>
          <w:shd w:val="clear" w:color="auto" w:fill="FFFFFF"/>
        </w:rPr>
        <w:t xml:space="preserve">, từ năm 2022 đến nay đã </w:t>
      </w:r>
      <w:r w:rsidR="00B02B19" w:rsidRPr="001C7808">
        <w:rPr>
          <w:bCs/>
          <w:color w:val="000000" w:themeColor="text1"/>
          <w:szCs w:val="28"/>
          <w:lang w:val="zu-ZA"/>
        </w:rPr>
        <w:t xml:space="preserve">hỗ trợ mức đóng BHYT </w:t>
      </w:r>
      <w:r w:rsidR="00B02B19" w:rsidRPr="001C7808">
        <w:rPr>
          <w:bCs/>
          <w:color w:val="000000" w:themeColor="text1"/>
          <w:szCs w:val="28"/>
        </w:rPr>
        <w:t>cho</w:t>
      </w:r>
      <w:r w:rsidR="00B02B19" w:rsidRPr="001C7808">
        <w:rPr>
          <w:bCs/>
          <w:color w:val="000000" w:themeColor="text1"/>
          <w:szCs w:val="28"/>
          <w:lang w:val="zu-ZA"/>
        </w:rPr>
        <w:t xml:space="preserve"> </w:t>
      </w:r>
      <w:r w:rsidR="00B02B19" w:rsidRPr="001C7808">
        <w:rPr>
          <w:bCs/>
          <w:color w:val="000000" w:themeColor="text1"/>
          <w:szCs w:val="28"/>
        </w:rPr>
        <w:t>450.655</w:t>
      </w:r>
      <w:r w:rsidR="00B02B19" w:rsidRPr="001C7808">
        <w:rPr>
          <w:bCs/>
          <w:color w:val="000000" w:themeColor="text1"/>
          <w:szCs w:val="28"/>
          <w:lang w:val="zu-ZA"/>
        </w:rPr>
        <w:t xml:space="preserve"> thẻ</w:t>
      </w:r>
      <w:r w:rsidR="00B02B19" w:rsidRPr="001C7808">
        <w:rPr>
          <w:bCs/>
          <w:color w:val="000000" w:themeColor="text1"/>
          <w:szCs w:val="28"/>
        </w:rPr>
        <w:t xml:space="preserve"> (người)</w:t>
      </w:r>
      <w:r w:rsidR="00B02B19" w:rsidRPr="001C7808">
        <w:rPr>
          <w:bCs/>
          <w:color w:val="000000" w:themeColor="text1"/>
          <w:szCs w:val="28"/>
          <w:lang w:val="zu-ZA"/>
        </w:rPr>
        <w:t>, kinh phí 2</w:t>
      </w:r>
      <w:r w:rsidR="00B02B19" w:rsidRPr="001C7808">
        <w:rPr>
          <w:bCs/>
          <w:color w:val="000000" w:themeColor="text1"/>
          <w:szCs w:val="28"/>
        </w:rPr>
        <w:t>74</w:t>
      </w:r>
      <w:r w:rsidR="00B02B19" w:rsidRPr="001C7808">
        <w:rPr>
          <w:bCs/>
          <w:color w:val="000000" w:themeColor="text1"/>
          <w:szCs w:val="28"/>
          <w:lang w:val="zu-ZA"/>
        </w:rPr>
        <w:t>.4</w:t>
      </w:r>
      <w:r w:rsidR="00B02B19" w:rsidRPr="001C7808">
        <w:rPr>
          <w:bCs/>
          <w:color w:val="000000" w:themeColor="text1"/>
          <w:szCs w:val="28"/>
        </w:rPr>
        <w:t>84</w:t>
      </w:r>
      <w:r w:rsidR="00B02B19" w:rsidRPr="001C7808">
        <w:rPr>
          <w:bCs/>
          <w:color w:val="000000" w:themeColor="text1"/>
          <w:szCs w:val="28"/>
          <w:lang w:val="zu-ZA"/>
        </w:rPr>
        <w:t>.</w:t>
      </w:r>
      <w:r w:rsidR="00B02B19" w:rsidRPr="001C7808">
        <w:rPr>
          <w:bCs/>
          <w:color w:val="000000" w:themeColor="text1"/>
          <w:szCs w:val="28"/>
        </w:rPr>
        <w:t>263.354</w:t>
      </w:r>
      <w:r w:rsidR="00B02B19" w:rsidRPr="001C7808">
        <w:rPr>
          <w:bCs/>
          <w:color w:val="000000" w:themeColor="text1"/>
          <w:szCs w:val="28"/>
          <w:lang w:val="zu-ZA"/>
        </w:rPr>
        <w:t xml:space="preserve"> đồng</w:t>
      </w:r>
      <w:r w:rsidR="00B02B19" w:rsidRPr="001C7808">
        <w:rPr>
          <w:bCs/>
          <w:color w:val="000000" w:themeColor="text1"/>
          <w:szCs w:val="28"/>
        </w:rPr>
        <w:t>, với</w:t>
      </w:r>
      <w:r w:rsidR="00B02B19" w:rsidRPr="001C7808">
        <w:rPr>
          <w:color w:val="000000" w:themeColor="text1"/>
          <w:szCs w:val="28"/>
          <w:shd w:val="clear" w:color="auto" w:fill="FFFFFF"/>
        </w:rPr>
        <w:t xml:space="preserve"> 09 nhóm đối tượng, gồm:</w:t>
      </w:r>
      <w:r w:rsidR="00B02B19" w:rsidRPr="001C7808">
        <w:rPr>
          <w:color w:val="000000" w:themeColor="text1"/>
          <w:szCs w:val="28"/>
          <w:lang w:val="vi-VN"/>
        </w:rPr>
        <w:t xml:space="preserve"> </w:t>
      </w:r>
      <w:r w:rsidR="00B02B19" w:rsidRPr="001C7808">
        <w:rPr>
          <w:color w:val="000000" w:themeColor="text1"/>
          <w:szCs w:val="28"/>
        </w:rPr>
        <w:t xml:space="preserve">(1) </w:t>
      </w:r>
      <w:r w:rsidR="00B02B19" w:rsidRPr="001C7808">
        <w:rPr>
          <w:color w:val="000000" w:themeColor="text1"/>
          <w:szCs w:val="28"/>
          <w:lang w:val="vi-VN"/>
        </w:rPr>
        <w:t>Người dân tộc thiểu số có nơi thường trú/nơi tạm trú tại các xã khu vực I tỉnh Đồng Nai theo quy định của Thủ tướng Chính phủ về Phê duyệt danh sách các xã khu vực III, khu vực II, khu vực </w:t>
      </w:r>
      <w:r w:rsidR="00B02B19" w:rsidRPr="001C7808">
        <w:rPr>
          <w:color w:val="000000" w:themeColor="text1"/>
          <w:szCs w:val="28"/>
        </w:rPr>
        <w:t>I </w:t>
      </w:r>
      <w:r w:rsidR="00B02B19" w:rsidRPr="001C7808">
        <w:rPr>
          <w:color w:val="000000" w:themeColor="text1"/>
          <w:szCs w:val="28"/>
          <w:lang w:val="vi-VN"/>
        </w:rPr>
        <w:t>thuộc vùng đồng bào dân tộc </w:t>
      </w:r>
      <w:r w:rsidR="00B02B19" w:rsidRPr="001C7808">
        <w:rPr>
          <w:color w:val="000000" w:themeColor="text1"/>
          <w:szCs w:val="28"/>
        </w:rPr>
        <w:t>thiểu </w:t>
      </w:r>
      <w:r w:rsidR="00B02B19" w:rsidRPr="001C7808">
        <w:rPr>
          <w:color w:val="000000" w:themeColor="text1"/>
          <w:szCs w:val="28"/>
          <w:lang w:val="vi-VN"/>
        </w:rPr>
        <w:t>số và miền núi giai đoạn 2021 - 202</w:t>
      </w:r>
      <w:r w:rsidR="00B02B19" w:rsidRPr="001C7808">
        <w:rPr>
          <w:color w:val="000000" w:themeColor="text1"/>
          <w:szCs w:val="28"/>
        </w:rPr>
        <w:t>5;</w:t>
      </w:r>
      <w:r w:rsidR="00B02B19" w:rsidRPr="001C7808">
        <w:rPr>
          <w:color w:val="000000" w:themeColor="text1"/>
          <w:szCs w:val="28"/>
          <w:lang w:val="vi-VN"/>
        </w:rPr>
        <w:t xml:space="preserve"> </w:t>
      </w:r>
      <w:r w:rsidR="00B02B19" w:rsidRPr="001C7808">
        <w:rPr>
          <w:color w:val="000000" w:themeColor="text1"/>
          <w:szCs w:val="28"/>
        </w:rPr>
        <w:t xml:space="preserve">(2) </w:t>
      </w:r>
      <w:r w:rsidR="00B02B19" w:rsidRPr="001C7808">
        <w:rPr>
          <w:color w:val="000000" w:themeColor="text1"/>
          <w:szCs w:val="28"/>
          <w:lang w:val="vi-VN"/>
        </w:rPr>
        <w:t>Người mắc bệnh </w:t>
      </w:r>
      <w:r w:rsidR="00B02B19" w:rsidRPr="001C7808">
        <w:rPr>
          <w:color w:val="000000" w:themeColor="text1"/>
          <w:szCs w:val="28"/>
        </w:rPr>
        <w:t>hiểm </w:t>
      </w:r>
      <w:r w:rsidR="00B02B19" w:rsidRPr="001C7808">
        <w:rPr>
          <w:color w:val="000000" w:themeColor="text1"/>
          <w:szCs w:val="28"/>
          <w:lang w:val="vi-VN"/>
        </w:rPr>
        <w:t>nghèo theo quy định của Chính phủ</w:t>
      </w:r>
      <w:r w:rsidR="00B02B19" w:rsidRPr="001C7808">
        <w:rPr>
          <w:color w:val="000000" w:themeColor="text1"/>
          <w:szCs w:val="28"/>
        </w:rPr>
        <w:t>;</w:t>
      </w:r>
      <w:r w:rsidR="00B02B19" w:rsidRPr="001C7808">
        <w:rPr>
          <w:color w:val="000000" w:themeColor="text1"/>
          <w:szCs w:val="28"/>
          <w:lang w:val="vi-VN"/>
        </w:rPr>
        <w:t xml:space="preserve"> </w:t>
      </w:r>
      <w:r w:rsidR="00B02B19" w:rsidRPr="001C7808">
        <w:rPr>
          <w:color w:val="000000" w:themeColor="text1"/>
          <w:szCs w:val="28"/>
        </w:rPr>
        <w:t xml:space="preserve">(3) </w:t>
      </w:r>
      <w:r w:rsidR="00B02B19" w:rsidRPr="001C7808">
        <w:rPr>
          <w:color w:val="000000" w:themeColor="text1"/>
          <w:szCs w:val="28"/>
          <w:lang w:val="vi-VN"/>
        </w:rPr>
        <w:t>Người từ đủ 70 tuổi đến 79 </w:t>
      </w:r>
      <w:r w:rsidR="00B02B19" w:rsidRPr="001C7808">
        <w:rPr>
          <w:color w:val="000000" w:themeColor="text1"/>
          <w:szCs w:val="28"/>
        </w:rPr>
        <w:t>tuổi </w:t>
      </w:r>
      <w:r w:rsidR="00B02B19" w:rsidRPr="001C7808">
        <w:rPr>
          <w:color w:val="000000" w:themeColor="text1"/>
          <w:szCs w:val="28"/>
          <w:lang w:val="vi-VN"/>
        </w:rPr>
        <w:t>có nơi thường trú/nơi tạm trú tại các xã khu </w:t>
      </w:r>
      <w:r w:rsidR="00B02B19" w:rsidRPr="001C7808">
        <w:rPr>
          <w:color w:val="000000" w:themeColor="text1"/>
          <w:szCs w:val="28"/>
        </w:rPr>
        <w:t>vực I tỉnh Đồng Nai theo quy định của Thủ tướng Chính phủ về Phê duyệt danh </w:t>
      </w:r>
      <w:r w:rsidR="00B02B19" w:rsidRPr="001C7808">
        <w:rPr>
          <w:color w:val="000000" w:themeColor="text1"/>
          <w:szCs w:val="28"/>
          <w:lang w:val="vi-VN"/>
        </w:rPr>
        <w:t>sách các xã khu vực III, khu vực II, khu vực I thuộc vùng </w:t>
      </w:r>
      <w:r w:rsidR="00B02B19" w:rsidRPr="001C7808">
        <w:rPr>
          <w:color w:val="000000" w:themeColor="text1"/>
          <w:szCs w:val="28"/>
        </w:rPr>
        <w:t>đồng</w:t>
      </w:r>
      <w:r w:rsidR="00B02B19" w:rsidRPr="001C7808">
        <w:rPr>
          <w:color w:val="000000" w:themeColor="text1"/>
          <w:szCs w:val="28"/>
          <w:lang w:val="vi-VN"/>
        </w:rPr>
        <w:t> bào dân tộc </w:t>
      </w:r>
      <w:r w:rsidR="00B02B19" w:rsidRPr="001C7808">
        <w:rPr>
          <w:color w:val="000000" w:themeColor="text1"/>
          <w:szCs w:val="28"/>
        </w:rPr>
        <w:t>thiểu số </w:t>
      </w:r>
      <w:r w:rsidR="00B02B19" w:rsidRPr="001C7808">
        <w:rPr>
          <w:color w:val="000000" w:themeColor="text1"/>
          <w:szCs w:val="28"/>
          <w:lang w:val="vi-VN"/>
        </w:rPr>
        <w:t>và miền núi giai đoạ</w:t>
      </w:r>
      <w:r w:rsidR="002E619B" w:rsidRPr="001C7808">
        <w:rPr>
          <w:color w:val="000000" w:themeColor="text1"/>
          <w:szCs w:val="28"/>
          <w:lang w:val="vi-VN"/>
        </w:rPr>
        <w:t>n 2021</w:t>
      </w:r>
      <w:r w:rsidR="00B02B19" w:rsidRPr="001C7808">
        <w:rPr>
          <w:color w:val="000000" w:themeColor="text1"/>
          <w:szCs w:val="28"/>
          <w:lang w:val="vi-VN"/>
        </w:rPr>
        <w:t>-2025</w:t>
      </w:r>
      <w:r w:rsidR="00B02B19" w:rsidRPr="001C7808">
        <w:rPr>
          <w:color w:val="000000" w:themeColor="text1"/>
          <w:szCs w:val="28"/>
        </w:rPr>
        <w:t>; (4</w:t>
      </w:r>
      <w:r w:rsidR="00B02B19" w:rsidRPr="001C7808">
        <w:rPr>
          <w:color w:val="000000" w:themeColor="text1"/>
          <w:szCs w:val="28"/>
          <w:lang w:val="vi-VN"/>
        </w:rPr>
        <w:t>) Người lao động </w:t>
      </w:r>
      <w:r w:rsidR="00B02B19" w:rsidRPr="001C7808">
        <w:rPr>
          <w:color w:val="000000" w:themeColor="text1"/>
          <w:szCs w:val="28"/>
        </w:rPr>
        <w:t>hết </w:t>
      </w:r>
      <w:r w:rsidR="00B02B19" w:rsidRPr="001C7808">
        <w:rPr>
          <w:color w:val="000000" w:themeColor="text1"/>
          <w:szCs w:val="28"/>
          <w:lang w:val="vi-VN"/>
        </w:rPr>
        <w:t xml:space="preserve">thời gian hưởng trợ cấp thất nghiệp quá 03 tháng chưa tham gia lại </w:t>
      </w:r>
      <w:r w:rsidR="002E619B" w:rsidRPr="001C7808">
        <w:rPr>
          <w:color w:val="000000" w:themeColor="text1"/>
          <w:szCs w:val="28"/>
        </w:rPr>
        <w:t xml:space="preserve">BHYT </w:t>
      </w:r>
      <w:r w:rsidR="00B02B19" w:rsidRPr="001C7808">
        <w:rPr>
          <w:color w:val="000000" w:themeColor="text1"/>
          <w:szCs w:val="28"/>
        </w:rPr>
        <w:t>c</w:t>
      </w:r>
      <w:r w:rsidR="00B02B19" w:rsidRPr="001C7808">
        <w:rPr>
          <w:color w:val="000000" w:themeColor="text1"/>
          <w:szCs w:val="28"/>
          <w:lang w:val="vi-VN"/>
        </w:rPr>
        <w:t>ho </w:t>
      </w:r>
      <w:r w:rsidR="00B02B19" w:rsidRPr="001C7808">
        <w:rPr>
          <w:color w:val="000000" w:themeColor="text1"/>
          <w:szCs w:val="28"/>
        </w:rPr>
        <w:t>đến</w:t>
      </w:r>
      <w:r w:rsidR="00B02B19" w:rsidRPr="001C7808">
        <w:rPr>
          <w:color w:val="000000" w:themeColor="text1"/>
          <w:szCs w:val="28"/>
          <w:lang w:val="vi-VN"/>
        </w:rPr>
        <w:t> khi </w:t>
      </w:r>
      <w:r w:rsidR="00B02B19" w:rsidRPr="001C7808">
        <w:rPr>
          <w:color w:val="000000" w:themeColor="text1"/>
          <w:szCs w:val="28"/>
        </w:rPr>
        <w:t>tìm </w:t>
      </w:r>
      <w:r w:rsidR="00B02B19" w:rsidRPr="001C7808">
        <w:rPr>
          <w:color w:val="000000" w:themeColor="text1"/>
          <w:szCs w:val="28"/>
          <w:lang w:val="vi-VN"/>
        </w:rPr>
        <w:t>được việc làm mới và tham gia bảo hiểm xã hội bắt buộc hoặc hưởng trợ cấp bảo hiểm xã hội một lần</w:t>
      </w:r>
      <w:r w:rsidR="00B02B19" w:rsidRPr="001C7808">
        <w:rPr>
          <w:color w:val="000000" w:themeColor="text1"/>
          <w:szCs w:val="28"/>
        </w:rPr>
        <w:t>; (5</w:t>
      </w:r>
      <w:r w:rsidR="00B02B19" w:rsidRPr="001C7808">
        <w:rPr>
          <w:color w:val="000000" w:themeColor="text1"/>
          <w:szCs w:val="28"/>
          <w:lang w:val="vi-VN"/>
        </w:rPr>
        <w:t>) Người thuộc hộ gia đình thoát nghèo theo quy định chuẩn nghèo đa </w:t>
      </w:r>
      <w:r w:rsidR="00B02B19" w:rsidRPr="001C7808">
        <w:rPr>
          <w:color w:val="000000" w:themeColor="text1"/>
          <w:szCs w:val="28"/>
        </w:rPr>
        <w:t>chiều </w:t>
      </w:r>
      <w:r w:rsidR="00B02B19" w:rsidRPr="001C7808">
        <w:rPr>
          <w:color w:val="000000" w:themeColor="text1"/>
          <w:szCs w:val="28"/>
          <w:lang w:val="vi-VN"/>
        </w:rPr>
        <w:t>của tỉnh trong thời gian hai năm từ khi có quyết định công nhận thoát nghèo. </w:t>
      </w:r>
      <w:r w:rsidR="00B02B19" w:rsidRPr="001C7808">
        <w:rPr>
          <w:color w:val="000000" w:themeColor="text1"/>
          <w:szCs w:val="28"/>
        </w:rPr>
        <w:t>Đối </w:t>
      </w:r>
      <w:r w:rsidR="00B02B19" w:rsidRPr="001C7808">
        <w:rPr>
          <w:color w:val="000000" w:themeColor="text1"/>
          <w:szCs w:val="28"/>
          <w:lang w:val="vi-VN"/>
        </w:rPr>
        <w:t>với người thuộc hộ gia đình có quyết định công nhận</w:t>
      </w:r>
      <w:r w:rsidR="002E619B" w:rsidRPr="001C7808">
        <w:rPr>
          <w:color w:val="000000" w:themeColor="text1"/>
          <w:szCs w:val="28"/>
          <w:lang w:val="vi-VN"/>
        </w:rPr>
        <w:t xml:space="preserve"> thoát nghèo sau ngày 01</w:t>
      </w:r>
      <w:r w:rsidR="002E619B" w:rsidRPr="001C7808">
        <w:rPr>
          <w:color w:val="000000" w:themeColor="text1"/>
          <w:szCs w:val="28"/>
        </w:rPr>
        <w:t>/</w:t>
      </w:r>
      <w:r w:rsidR="00B02B19" w:rsidRPr="001C7808">
        <w:rPr>
          <w:color w:val="000000" w:themeColor="text1"/>
          <w:szCs w:val="28"/>
          <w:lang w:val="vi-VN"/>
        </w:rPr>
        <w:t>01</w:t>
      </w:r>
      <w:r w:rsidR="002E619B" w:rsidRPr="001C7808">
        <w:rPr>
          <w:color w:val="000000" w:themeColor="text1"/>
          <w:szCs w:val="28"/>
        </w:rPr>
        <w:t>/</w:t>
      </w:r>
      <w:r w:rsidR="00B02B19" w:rsidRPr="001C7808">
        <w:rPr>
          <w:color w:val="000000" w:themeColor="text1"/>
          <w:szCs w:val="28"/>
          <w:lang w:val="vi-VN"/>
        </w:rPr>
        <w:t xml:space="preserve">2024 được hỗ trợ đóng </w:t>
      </w:r>
      <w:r w:rsidR="002E619B" w:rsidRPr="001C7808">
        <w:rPr>
          <w:color w:val="000000" w:themeColor="text1"/>
          <w:szCs w:val="28"/>
        </w:rPr>
        <w:t xml:space="preserve">BHYT </w:t>
      </w:r>
      <w:r w:rsidR="00B02B19" w:rsidRPr="001C7808">
        <w:rPr>
          <w:color w:val="000000" w:themeColor="text1"/>
          <w:szCs w:val="28"/>
          <w:lang w:val="vi-VN"/>
        </w:rPr>
        <w:t>đến ngày 31</w:t>
      </w:r>
      <w:r w:rsidR="002E619B" w:rsidRPr="001C7808">
        <w:rPr>
          <w:color w:val="000000" w:themeColor="text1"/>
          <w:szCs w:val="28"/>
        </w:rPr>
        <w:t>/</w:t>
      </w:r>
      <w:r w:rsidR="00B02B19" w:rsidRPr="001C7808">
        <w:rPr>
          <w:color w:val="000000" w:themeColor="text1"/>
          <w:szCs w:val="28"/>
          <w:lang w:val="vi-VN"/>
        </w:rPr>
        <w:t>12</w:t>
      </w:r>
      <w:r w:rsidR="002E619B" w:rsidRPr="001C7808">
        <w:rPr>
          <w:color w:val="000000" w:themeColor="text1"/>
          <w:szCs w:val="28"/>
        </w:rPr>
        <w:t>/</w:t>
      </w:r>
      <w:r w:rsidR="00B02B19" w:rsidRPr="001C7808">
        <w:rPr>
          <w:color w:val="000000" w:themeColor="text1"/>
          <w:szCs w:val="28"/>
          <w:lang w:val="vi-VN"/>
        </w:rPr>
        <w:t>2025</w:t>
      </w:r>
      <w:r w:rsidR="00B02B19" w:rsidRPr="001C7808">
        <w:rPr>
          <w:color w:val="000000" w:themeColor="text1"/>
          <w:szCs w:val="28"/>
        </w:rPr>
        <w:t>; (6</w:t>
      </w:r>
      <w:r w:rsidR="00B02B19" w:rsidRPr="001C7808">
        <w:rPr>
          <w:color w:val="000000" w:themeColor="text1"/>
          <w:szCs w:val="28"/>
          <w:lang w:val="vi-VN"/>
        </w:rPr>
        <w:t>) Học sinh, sinh viên khuyết tật học hòa nhập tại các cơ sở giáo dục trên địa bàn tỉnh và học sinh tại Trung tâm Nuôi dạy trẻ khuyết tật</w:t>
      </w:r>
      <w:r w:rsidR="00B02B19" w:rsidRPr="001C7808">
        <w:rPr>
          <w:color w:val="000000" w:themeColor="text1"/>
          <w:szCs w:val="28"/>
        </w:rPr>
        <w:t>; (7</w:t>
      </w:r>
      <w:r w:rsidR="00B02B19" w:rsidRPr="001C7808">
        <w:rPr>
          <w:color w:val="000000" w:themeColor="text1"/>
          <w:szCs w:val="28"/>
          <w:lang w:val="vi-VN"/>
        </w:rPr>
        <w:t>) Người thuộc hộ gia đình cận nghèo theo quy định chuẩn nghèo đa chiều của tỉnh</w:t>
      </w:r>
      <w:r w:rsidR="00B02B19" w:rsidRPr="001C7808">
        <w:rPr>
          <w:color w:val="000000" w:themeColor="text1"/>
          <w:szCs w:val="28"/>
        </w:rPr>
        <w:t>; (8</w:t>
      </w:r>
      <w:r w:rsidR="00B02B19" w:rsidRPr="001C7808">
        <w:rPr>
          <w:color w:val="000000" w:themeColor="text1"/>
          <w:szCs w:val="28"/>
          <w:lang w:val="vi-VN"/>
        </w:rPr>
        <w:t>) Học sinh, sinh viên đang theo học tại cơ sở giáo dục có trụ sở đặt tại các xã khu vực I tỉnh Đồng Nai theo quy định của Thủ tướng Chính phủ về Phê duyệt danh sách các xã khu vực III, khu vực II, khu vực I thuộc vùng đồng bào dân tộc </w:t>
      </w:r>
      <w:r w:rsidR="00B02B19" w:rsidRPr="001C7808">
        <w:rPr>
          <w:color w:val="000000" w:themeColor="text1"/>
          <w:szCs w:val="28"/>
        </w:rPr>
        <w:t>thiểu </w:t>
      </w:r>
      <w:r w:rsidR="00B02B19" w:rsidRPr="001C7808">
        <w:rPr>
          <w:color w:val="000000" w:themeColor="text1"/>
          <w:szCs w:val="28"/>
          <w:lang w:val="vi-VN"/>
        </w:rPr>
        <w:t>số và miền núi giai đoạ</w:t>
      </w:r>
      <w:r w:rsidR="002E619B" w:rsidRPr="001C7808">
        <w:rPr>
          <w:color w:val="000000" w:themeColor="text1"/>
          <w:szCs w:val="28"/>
          <w:lang w:val="vi-VN"/>
        </w:rPr>
        <w:t>n 2021</w:t>
      </w:r>
      <w:r w:rsidR="00B02B19" w:rsidRPr="001C7808">
        <w:rPr>
          <w:color w:val="000000" w:themeColor="text1"/>
          <w:szCs w:val="28"/>
          <w:lang w:val="vi-VN"/>
        </w:rPr>
        <w:t>-2025</w:t>
      </w:r>
      <w:r w:rsidR="00B02B19" w:rsidRPr="001C7808">
        <w:rPr>
          <w:color w:val="000000" w:themeColor="text1"/>
          <w:szCs w:val="28"/>
        </w:rPr>
        <w:t>; (9</w:t>
      </w:r>
      <w:r w:rsidR="00B02B19" w:rsidRPr="001C7808">
        <w:rPr>
          <w:color w:val="000000" w:themeColor="text1"/>
          <w:szCs w:val="28"/>
          <w:lang w:val="vi-VN"/>
        </w:rPr>
        <w:t>) Người thuộc hộ gia đình nông nghiệp, lâm nghiệp, ngư nghiệp có mức sống theo quy định chuẩn hộ có mức </w:t>
      </w:r>
      <w:r w:rsidR="00B02B19" w:rsidRPr="001C7808">
        <w:rPr>
          <w:color w:val="000000" w:themeColor="text1"/>
          <w:szCs w:val="28"/>
        </w:rPr>
        <w:t>sống </w:t>
      </w:r>
      <w:r w:rsidR="00B02B19" w:rsidRPr="001C7808">
        <w:rPr>
          <w:color w:val="000000" w:themeColor="text1"/>
          <w:szCs w:val="28"/>
          <w:lang w:val="vi-VN"/>
        </w:rPr>
        <w:t>trung bình của tỉnh.</w:t>
      </w:r>
    </w:p>
    <w:p w:rsidR="002425C3" w:rsidRPr="001C7808" w:rsidRDefault="00B02B19" w:rsidP="0042145E">
      <w:pPr>
        <w:spacing w:before="120"/>
        <w:ind w:left="19" w:firstLine="690"/>
        <w:jc w:val="both"/>
        <w:rPr>
          <w:color w:val="000000" w:themeColor="text1"/>
          <w:szCs w:val="28"/>
        </w:rPr>
      </w:pPr>
      <w:r w:rsidRPr="001C7808">
        <w:rPr>
          <w:color w:val="000000" w:themeColor="text1"/>
          <w:szCs w:val="28"/>
          <w:shd w:val="clear" w:color="auto" w:fill="FFFFFF"/>
          <w:lang w:val="zu-ZA"/>
        </w:rPr>
        <w:t>b) Nghị quyết số 06/2024/NQ-HĐND</w:t>
      </w:r>
      <w:r w:rsidRPr="001C7808">
        <w:rPr>
          <w:color w:val="000000" w:themeColor="text1"/>
          <w:szCs w:val="28"/>
          <w:shd w:val="clear" w:color="auto" w:fill="FFFFFF"/>
        </w:rPr>
        <w:t xml:space="preserve"> </w:t>
      </w:r>
      <w:r w:rsidRPr="001C7808">
        <w:rPr>
          <w:i/>
          <w:iCs/>
          <w:color w:val="000000" w:themeColor="text1"/>
          <w:szCs w:val="28"/>
          <w:shd w:val="clear" w:color="auto" w:fill="FFFFFF"/>
        </w:rPr>
        <w:t>(</w:t>
      </w:r>
      <w:r w:rsidRPr="001C7808">
        <w:rPr>
          <w:bCs/>
          <w:i/>
          <w:iCs/>
          <w:color w:val="000000" w:themeColor="text1"/>
          <w:szCs w:val="28"/>
          <w:lang w:val="zu-ZA"/>
        </w:rPr>
        <w:t>thay thế Nghị quyết số 13/2020/NQ-HĐND</w:t>
      </w:r>
      <w:r w:rsidRPr="001C7808">
        <w:rPr>
          <w:i/>
          <w:iCs/>
          <w:color w:val="000000" w:themeColor="text1"/>
          <w:szCs w:val="28"/>
          <w:shd w:val="clear" w:color="auto" w:fill="FFFFFF"/>
        </w:rPr>
        <w:t xml:space="preserve">, </w:t>
      </w:r>
      <w:r w:rsidRPr="001C7808">
        <w:rPr>
          <w:bCs/>
          <w:i/>
          <w:iCs/>
          <w:color w:val="000000" w:themeColor="text1"/>
          <w:szCs w:val="28"/>
          <w:lang w:val="zu-ZA"/>
        </w:rPr>
        <w:t>Nghị quyết số 16/2022/NQ-HĐND</w:t>
      </w:r>
      <w:r w:rsidRPr="001C7808">
        <w:rPr>
          <w:bCs/>
          <w:i/>
          <w:iCs/>
          <w:color w:val="000000" w:themeColor="text1"/>
          <w:szCs w:val="28"/>
        </w:rPr>
        <w:t>),</w:t>
      </w:r>
      <w:r w:rsidRPr="001C7808">
        <w:rPr>
          <w:bCs/>
          <w:color w:val="000000" w:themeColor="text1"/>
          <w:szCs w:val="28"/>
          <w:lang w:val="zu-ZA"/>
        </w:rPr>
        <w:t xml:space="preserve"> từ năm 2020</w:t>
      </w:r>
      <w:r w:rsidRPr="001C7808">
        <w:rPr>
          <w:bCs/>
          <w:color w:val="000000" w:themeColor="text1"/>
          <w:szCs w:val="28"/>
        </w:rPr>
        <w:t xml:space="preserve"> đến nay</w:t>
      </w:r>
      <w:r w:rsidRPr="001C7808">
        <w:rPr>
          <w:bCs/>
          <w:color w:val="000000" w:themeColor="text1"/>
          <w:szCs w:val="28"/>
          <w:lang w:val="zu-ZA"/>
        </w:rPr>
        <w:t xml:space="preserve"> đã hỗ trợ cho các đối tượng mua thẻ BHYT hỗ trợ mức đóng BHYT với tổng số </w:t>
      </w:r>
      <w:r w:rsidRPr="001C7808">
        <w:rPr>
          <w:bCs/>
          <w:color w:val="000000" w:themeColor="text1"/>
          <w:szCs w:val="28"/>
        </w:rPr>
        <w:t>672.455</w:t>
      </w:r>
      <w:r w:rsidRPr="001C7808">
        <w:rPr>
          <w:bCs/>
          <w:color w:val="000000" w:themeColor="text1"/>
          <w:szCs w:val="28"/>
          <w:lang w:val="zu-ZA"/>
        </w:rPr>
        <w:t xml:space="preserve"> lượt </w:t>
      </w:r>
      <w:r w:rsidRPr="001C7808">
        <w:rPr>
          <w:bCs/>
          <w:color w:val="000000" w:themeColor="text1"/>
          <w:szCs w:val="28"/>
        </w:rPr>
        <w:t>người</w:t>
      </w:r>
      <w:r w:rsidRPr="001C7808">
        <w:rPr>
          <w:bCs/>
          <w:color w:val="000000" w:themeColor="text1"/>
          <w:szCs w:val="28"/>
          <w:lang w:val="zu-ZA"/>
        </w:rPr>
        <w:t xml:space="preserve">, kinh phí </w:t>
      </w:r>
      <w:r w:rsidRPr="001C7808">
        <w:rPr>
          <w:bCs/>
          <w:color w:val="000000" w:themeColor="text1"/>
          <w:szCs w:val="28"/>
        </w:rPr>
        <w:t>154.020.755.187</w:t>
      </w:r>
      <w:r w:rsidRPr="001C7808">
        <w:rPr>
          <w:bCs/>
          <w:color w:val="000000" w:themeColor="text1"/>
          <w:szCs w:val="28"/>
          <w:lang w:val="zu-ZA"/>
        </w:rPr>
        <w:t xml:space="preserve"> đồng</w:t>
      </w:r>
      <w:r w:rsidRPr="001C7808">
        <w:rPr>
          <w:bCs/>
          <w:color w:val="000000" w:themeColor="text1"/>
          <w:szCs w:val="28"/>
        </w:rPr>
        <w:t>, với</w:t>
      </w:r>
      <w:r w:rsidRPr="001C7808">
        <w:rPr>
          <w:color w:val="000000" w:themeColor="text1"/>
          <w:szCs w:val="28"/>
          <w:shd w:val="clear" w:color="auto" w:fill="FFFFFF"/>
        </w:rPr>
        <w:t xml:space="preserve"> 04 nhóm đối tượng, gồm: (1</w:t>
      </w:r>
      <w:r w:rsidRPr="001C7808">
        <w:rPr>
          <w:color w:val="000000" w:themeColor="text1"/>
          <w:szCs w:val="28"/>
          <w:lang w:val="vi-VN"/>
        </w:rPr>
        <w:t xml:space="preserve">) </w:t>
      </w:r>
      <w:r w:rsidRPr="001C7808">
        <w:rPr>
          <w:color w:val="000000" w:themeColor="text1"/>
          <w:szCs w:val="28"/>
        </w:rPr>
        <w:t xml:space="preserve">Người thuộc hộ gia đình cận nghèo theo chuẩn hộ cận nghèo giai đoạn 2022-2025 quy định tại Nghị </w:t>
      </w:r>
      <w:r w:rsidRPr="001C7808">
        <w:rPr>
          <w:color w:val="000000" w:themeColor="text1"/>
          <w:szCs w:val="28"/>
        </w:rPr>
        <w:lastRenderedPageBreak/>
        <w:t>định số</w:t>
      </w:r>
      <w:r w:rsidR="00E265B9" w:rsidRPr="001C7808">
        <w:rPr>
          <w:color w:val="000000" w:themeColor="text1"/>
          <w:szCs w:val="28"/>
        </w:rPr>
        <w:t xml:space="preserve"> 07/2021/NĐ-CP ngày 27/01/</w:t>
      </w:r>
      <w:r w:rsidRPr="001C7808">
        <w:rPr>
          <w:color w:val="000000" w:themeColor="text1"/>
          <w:szCs w:val="28"/>
        </w:rPr>
        <w:t>2021 của Chính phủ về quy định chuẩn nghèo đa chiều giai đoạ</w:t>
      </w:r>
      <w:r w:rsidR="00811404" w:rsidRPr="001C7808">
        <w:rPr>
          <w:color w:val="000000" w:themeColor="text1"/>
          <w:szCs w:val="28"/>
        </w:rPr>
        <w:t>n 2021</w:t>
      </w:r>
      <w:r w:rsidRPr="001C7808">
        <w:rPr>
          <w:color w:val="000000" w:themeColor="text1"/>
          <w:szCs w:val="28"/>
        </w:rPr>
        <w:t xml:space="preserve">-2025; (2) </w:t>
      </w:r>
      <w:r w:rsidRPr="001C7808">
        <w:rPr>
          <w:color w:val="000000" w:themeColor="text1"/>
          <w:szCs w:val="28"/>
          <w:lang w:val="vi-VN"/>
        </w:rPr>
        <w:t xml:space="preserve">Người </w:t>
      </w:r>
      <w:r w:rsidRPr="001C7808">
        <w:rPr>
          <w:color w:val="000000" w:themeColor="text1"/>
          <w:szCs w:val="28"/>
        </w:rPr>
        <w:t xml:space="preserve">thuộc dân tộc </w:t>
      </w:r>
      <w:r w:rsidRPr="001C7808">
        <w:rPr>
          <w:color w:val="000000" w:themeColor="text1"/>
          <w:szCs w:val="28"/>
          <w:lang w:val="vi-VN"/>
        </w:rPr>
        <w:t xml:space="preserve">thiểu số </w:t>
      </w:r>
      <w:r w:rsidRPr="001C7808">
        <w:rPr>
          <w:color w:val="000000" w:themeColor="text1"/>
          <w:szCs w:val="28"/>
        </w:rPr>
        <w:t xml:space="preserve">thuộc hộ gia đình làm </w:t>
      </w:r>
      <w:r w:rsidRPr="001C7808">
        <w:rPr>
          <w:color w:val="000000" w:themeColor="text1"/>
          <w:szCs w:val="28"/>
          <w:lang w:val="vi-VN"/>
        </w:rPr>
        <w:t xml:space="preserve">nông nghiệp, lâm nghiệp, ngư nghiệp có mức sống trung bình </w:t>
      </w:r>
      <w:r w:rsidRPr="001C7808">
        <w:rPr>
          <w:color w:val="000000" w:themeColor="text1"/>
          <w:szCs w:val="28"/>
        </w:rPr>
        <w:t xml:space="preserve">theo chuẩn hộ có mức sống trung bình giai đoạn 2022-2025 quy định tại Nghị định số 07/2021/NĐ-CP sinh sống trên các địa bàn sau: ngoài các xã </w:t>
      </w:r>
      <w:r w:rsidRPr="001C7808">
        <w:rPr>
          <w:color w:val="000000" w:themeColor="text1"/>
          <w:szCs w:val="28"/>
          <w:lang w:val="vi-VN"/>
        </w:rPr>
        <w:t>khu vực II, khu vực I</w:t>
      </w:r>
      <w:r w:rsidRPr="001C7808">
        <w:rPr>
          <w:color w:val="000000" w:themeColor="text1"/>
          <w:szCs w:val="28"/>
        </w:rPr>
        <w:t>I</w:t>
      </w:r>
      <w:r w:rsidRPr="001C7808">
        <w:rPr>
          <w:color w:val="000000" w:themeColor="text1"/>
          <w:szCs w:val="28"/>
          <w:lang w:val="vi-VN"/>
        </w:rPr>
        <w:t xml:space="preserve">I </w:t>
      </w:r>
      <w:r w:rsidRPr="001C7808">
        <w:rPr>
          <w:color w:val="000000" w:themeColor="text1"/>
          <w:szCs w:val="28"/>
        </w:rPr>
        <w:t>theo Quyết định số</w:t>
      </w:r>
      <w:r w:rsidR="00811404" w:rsidRPr="001C7808">
        <w:rPr>
          <w:color w:val="000000" w:themeColor="text1"/>
          <w:szCs w:val="28"/>
        </w:rPr>
        <w:t xml:space="preserve"> 861/QĐ-TTg ngày 04/</w:t>
      </w:r>
      <w:r w:rsidRPr="001C7808">
        <w:rPr>
          <w:color w:val="000000" w:themeColor="text1"/>
          <w:szCs w:val="28"/>
        </w:rPr>
        <w:t>6</w:t>
      </w:r>
      <w:r w:rsidR="00811404" w:rsidRPr="001C7808">
        <w:rPr>
          <w:color w:val="000000" w:themeColor="text1"/>
          <w:szCs w:val="28"/>
        </w:rPr>
        <w:t>/</w:t>
      </w:r>
      <w:r w:rsidRPr="001C7808">
        <w:rPr>
          <w:color w:val="000000" w:themeColor="text1"/>
          <w:szCs w:val="28"/>
        </w:rPr>
        <w:t xml:space="preserve">2021 của Thủ tướng Chính phủ về phê duyệt danh sách các xã </w:t>
      </w:r>
      <w:r w:rsidRPr="001C7808">
        <w:rPr>
          <w:color w:val="000000" w:themeColor="text1"/>
          <w:szCs w:val="28"/>
          <w:lang w:val="vi-VN"/>
        </w:rPr>
        <w:t xml:space="preserve">khu vực </w:t>
      </w:r>
      <w:r w:rsidRPr="001C7808">
        <w:rPr>
          <w:color w:val="000000" w:themeColor="text1"/>
          <w:szCs w:val="28"/>
        </w:rPr>
        <w:t>I</w:t>
      </w:r>
      <w:r w:rsidRPr="001C7808">
        <w:rPr>
          <w:color w:val="000000" w:themeColor="text1"/>
          <w:szCs w:val="28"/>
          <w:lang w:val="vi-VN"/>
        </w:rPr>
        <w:t xml:space="preserve">II, khu vực </w:t>
      </w:r>
      <w:r w:rsidRPr="001C7808">
        <w:rPr>
          <w:color w:val="000000" w:themeColor="text1"/>
          <w:szCs w:val="28"/>
        </w:rPr>
        <w:t>I</w:t>
      </w:r>
      <w:r w:rsidRPr="001C7808">
        <w:rPr>
          <w:color w:val="000000" w:themeColor="text1"/>
          <w:szCs w:val="28"/>
          <w:lang w:val="vi-VN"/>
        </w:rPr>
        <w:t>I</w:t>
      </w:r>
      <w:r w:rsidRPr="001C7808">
        <w:rPr>
          <w:color w:val="000000" w:themeColor="text1"/>
          <w:szCs w:val="28"/>
        </w:rPr>
        <w:t xml:space="preserve">, </w:t>
      </w:r>
      <w:r w:rsidRPr="001C7808">
        <w:rPr>
          <w:color w:val="000000" w:themeColor="text1"/>
          <w:szCs w:val="28"/>
          <w:lang w:val="vi-VN"/>
        </w:rPr>
        <w:t>khu vực </w:t>
      </w:r>
      <w:r w:rsidRPr="001C7808">
        <w:rPr>
          <w:color w:val="000000" w:themeColor="text1"/>
          <w:szCs w:val="28"/>
        </w:rPr>
        <w:t>I </w:t>
      </w:r>
      <w:r w:rsidRPr="001C7808">
        <w:rPr>
          <w:color w:val="000000" w:themeColor="text1"/>
          <w:szCs w:val="28"/>
          <w:lang w:val="vi-VN"/>
        </w:rPr>
        <w:t>thuộc vùng đồng bào dân tộc </w:t>
      </w:r>
      <w:r w:rsidRPr="001C7808">
        <w:rPr>
          <w:color w:val="000000" w:themeColor="text1"/>
          <w:szCs w:val="28"/>
        </w:rPr>
        <w:t>thiểu </w:t>
      </w:r>
      <w:r w:rsidRPr="001C7808">
        <w:rPr>
          <w:color w:val="000000" w:themeColor="text1"/>
          <w:szCs w:val="28"/>
          <w:lang w:val="vi-VN"/>
        </w:rPr>
        <w:t>số và miền núi giai đoạ</w:t>
      </w:r>
      <w:r w:rsidR="00811404" w:rsidRPr="001C7808">
        <w:rPr>
          <w:color w:val="000000" w:themeColor="text1"/>
          <w:szCs w:val="28"/>
          <w:lang w:val="vi-VN"/>
        </w:rPr>
        <w:t>n 2021-</w:t>
      </w:r>
      <w:r w:rsidRPr="001C7808">
        <w:rPr>
          <w:color w:val="000000" w:themeColor="text1"/>
          <w:szCs w:val="28"/>
          <w:lang w:val="vi-VN"/>
        </w:rPr>
        <w:t>2025;</w:t>
      </w:r>
      <w:r w:rsidRPr="001C7808">
        <w:rPr>
          <w:color w:val="000000" w:themeColor="text1"/>
          <w:szCs w:val="28"/>
        </w:rPr>
        <w:t xml:space="preserve"> các xã </w:t>
      </w:r>
      <w:r w:rsidRPr="001C7808">
        <w:rPr>
          <w:color w:val="000000" w:themeColor="text1"/>
          <w:szCs w:val="28"/>
          <w:lang w:val="vi-VN"/>
        </w:rPr>
        <w:t>khu vực II, khu vực</w:t>
      </w:r>
      <w:r w:rsidRPr="001C7808">
        <w:rPr>
          <w:color w:val="000000" w:themeColor="text1"/>
          <w:szCs w:val="28"/>
        </w:rPr>
        <w:t xml:space="preserve"> III theo Quyết định số 861/QĐ-TTg có quyết định công nhận xã đạt chuẩn nông thôn mới; (3</w:t>
      </w:r>
      <w:r w:rsidRPr="001C7808">
        <w:rPr>
          <w:color w:val="000000" w:themeColor="text1"/>
          <w:szCs w:val="28"/>
          <w:lang w:val="vi-VN"/>
        </w:rPr>
        <w:t xml:space="preserve">) Người </w:t>
      </w:r>
      <w:r w:rsidRPr="001C7808">
        <w:rPr>
          <w:color w:val="000000" w:themeColor="text1"/>
          <w:szCs w:val="28"/>
        </w:rPr>
        <w:t xml:space="preserve">thuộc hộ gia đình làm </w:t>
      </w:r>
      <w:r w:rsidRPr="001C7808">
        <w:rPr>
          <w:color w:val="000000" w:themeColor="text1"/>
          <w:szCs w:val="28"/>
          <w:lang w:val="vi-VN"/>
        </w:rPr>
        <w:t xml:space="preserve">nông nghiệp, lâm nghiệp, ngư nghiệp có mức sống trung bình </w:t>
      </w:r>
      <w:r w:rsidRPr="001C7808">
        <w:rPr>
          <w:color w:val="000000" w:themeColor="text1"/>
          <w:szCs w:val="28"/>
        </w:rPr>
        <w:t>theo chuẩn hộ có mức sống trung bình giai đoạ</w:t>
      </w:r>
      <w:r w:rsidR="00811404" w:rsidRPr="001C7808">
        <w:rPr>
          <w:color w:val="000000" w:themeColor="text1"/>
          <w:szCs w:val="28"/>
        </w:rPr>
        <w:t>n 2022</w:t>
      </w:r>
      <w:r w:rsidRPr="001C7808">
        <w:rPr>
          <w:color w:val="000000" w:themeColor="text1"/>
          <w:szCs w:val="28"/>
        </w:rPr>
        <w:t xml:space="preserve">-2025 quy định tại Nghị định số 07/2021/NĐ-CP </w:t>
      </w:r>
      <w:r w:rsidRPr="001C7808">
        <w:rPr>
          <w:i/>
          <w:iCs/>
          <w:color w:val="000000" w:themeColor="text1"/>
          <w:szCs w:val="28"/>
        </w:rPr>
        <w:t>(không bao gồm đối tượng tại điểm b khoản 2 Điều 1 Nghị quyết này)</w:t>
      </w:r>
      <w:r w:rsidRPr="001C7808">
        <w:rPr>
          <w:color w:val="000000" w:themeColor="text1"/>
          <w:szCs w:val="28"/>
        </w:rPr>
        <w:t xml:space="preserve"> sinh sống trên các địa bàn sau:</w:t>
      </w:r>
      <w:r w:rsidRPr="001C7808">
        <w:rPr>
          <w:rFonts w:eastAsiaTheme="minorHAnsi"/>
          <w:color w:val="000000" w:themeColor="text1"/>
          <w:szCs w:val="28"/>
        </w:rPr>
        <w:t xml:space="preserve"> </w:t>
      </w:r>
      <w:r w:rsidRPr="001C7808">
        <w:rPr>
          <w:color w:val="000000" w:themeColor="text1"/>
          <w:szCs w:val="28"/>
        </w:rPr>
        <w:t xml:space="preserve">ngoài các xã </w:t>
      </w:r>
      <w:r w:rsidRPr="001C7808">
        <w:rPr>
          <w:color w:val="000000" w:themeColor="text1"/>
          <w:szCs w:val="28"/>
          <w:lang w:val="vi-VN"/>
        </w:rPr>
        <w:t>khu vực II, khu vực</w:t>
      </w:r>
      <w:r w:rsidRPr="001C7808">
        <w:rPr>
          <w:color w:val="000000" w:themeColor="text1"/>
          <w:szCs w:val="28"/>
        </w:rPr>
        <w:t xml:space="preserve"> III theo Quyết định số 861/QĐ-TTg; các xã </w:t>
      </w:r>
      <w:r w:rsidRPr="001C7808">
        <w:rPr>
          <w:color w:val="000000" w:themeColor="text1"/>
          <w:szCs w:val="28"/>
          <w:lang w:val="vi-VN"/>
        </w:rPr>
        <w:t>khu vực II, khu vực</w:t>
      </w:r>
      <w:r w:rsidRPr="001C7808">
        <w:rPr>
          <w:color w:val="000000" w:themeColor="text1"/>
          <w:szCs w:val="28"/>
        </w:rPr>
        <w:t xml:space="preserve"> III theo Quyết định số 861/QĐ-TTg có quyết định công nhận xã đạt chuẩn nông thôn mới; (4) Người dân tộc thiểu số đang sinh sống tại địa bàn các xã khu vực II, khu vực III, thôn đặc biệt khó khăn thuộc vùng đồng bào dân tộc thiểu số  và miền núi giai đoạn 2016 - 2020 mà các xã này không còn trong danh sách các xã khu vực II, Khu vực III, thôn đặc biệt khó khăn thuộc vùng đồng bào dân tộc thiểu số và miền núi giai đoạ</w:t>
      </w:r>
      <w:r w:rsidR="00811404" w:rsidRPr="001C7808">
        <w:rPr>
          <w:color w:val="000000" w:themeColor="text1"/>
          <w:szCs w:val="28"/>
        </w:rPr>
        <w:t>n 2021</w:t>
      </w:r>
      <w:r w:rsidRPr="001C7808">
        <w:rPr>
          <w:color w:val="000000" w:themeColor="text1"/>
          <w:szCs w:val="28"/>
        </w:rPr>
        <w:t>-2025 theo quyết định</w:t>
      </w:r>
      <w:r w:rsidRPr="001C7808">
        <w:rPr>
          <w:color w:val="000000" w:themeColor="text1"/>
          <w:szCs w:val="28"/>
          <w:lang w:val="vi-VN"/>
        </w:rPr>
        <w:t xml:space="preserve"> của</w:t>
      </w:r>
      <w:r w:rsidRPr="001C7808">
        <w:rPr>
          <w:color w:val="000000" w:themeColor="text1"/>
          <w:szCs w:val="28"/>
        </w:rPr>
        <w:t xml:space="preserve"> Thủ tướng</w:t>
      </w:r>
      <w:r w:rsidRPr="001C7808">
        <w:rPr>
          <w:color w:val="000000" w:themeColor="text1"/>
          <w:szCs w:val="28"/>
          <w:lang w:val="vi-VN"/>
        </w:rPr>
        <w:t xml:space="preserve"> Chính phủ.</w:t>
      </w:r>
    </w:p>
    <w:p w:rsidR="002425C3" w:rsidRPr="001C7808" w:rsidRDefault="00B02B19" w:rsidP="0042145E">
      <w:pPr>
        <w:spacing w:before="120"/>
        <w:ind w:firstLine="709"/>
        <w:rPr>
          <w:bCs/>
          <w:i/>
          <w:iCs/>
          <w:color w:val="000000" w:themeColor="text1"/>
          <w:szCs w:val="28"/>
        </w:rPr>
      </w:pPr>
      <w:r w:rsidRPr="001C7808">
        <w:rPr>
          <w:bCs/>
          <w:i/>
          <w:iCs/>
          <w:color w:val="000000" w:themeColor="text1"/>
          <w:szCs w:val="28"/>
        </w:rPr>
        <w:t xml:space="preserve">(Phụ lục II, III kèm theo) </w:t>
      </w:r>
    </w:p>
    <w:p w:rsidR="002425C3" w:rsidRPr="001C7808" w:rsidRDefault="00B02B19" w:rsidP="0042145E">
      <w:pPr>
        <w:spacing w:before="120"/>
        <w:ind w:firstLine="709"/>
        <w:jc w:val="both"/>
        <w:rPr>
          <w:b/>
          <w:bCs/>
          <w:color w:val="000000" w:themeColor="text1"/>
          <w:szCs w:val="28"/>
          <w:lang w:val="nl-NL"/>
        </w:rPr>
      </w:pPr>
      <w:r w:rsidRPr="001C7808">
        <w:rPr>
          <w:b/>
          <w:color w:val="000000" w:themeColor="text1"/>
        </w:rPr>
        <w:t xml:space="preserve">3. </w:t>
      </w:r>
      <w:r w:rsidRPr="001C7808">
        <w:rPr>
          <w:b/>
          <w:bCs/>
          <w:color w:val="000000" w:themeColor="text1"/>
          <w:szCs w:val="28"/>
          <w:lang w:val="nl-NL"/>
        </w:rPr>
        <w:t>Những khó khăn, vướng mắc và nguyên nhân</w:t>
      </w:r>
    </w:p>
    <w:p w:rsidR="002425C3" w:rsidRPr="001C7808" w:rsidRDefault="00B02B19" w:rsidP="0042145E">
      <w:pPr>
        <w:spacing w:before="120"/>
        <w:ind w:firstLine="709"/>
        <w:jc w:val="both"/>
        <w:rPr>
          <w:bCs/>
          <w:color w:val="000000" w:themeColor="text1"/>
          <w:szCs w:val="28"/>
          <w:lang w:val="nl-NL"/>
        </w:rPr>
      </w:pPr>
      <w:r w:rsidRPr="001C7808">
        <w:rPr>
          <w:bCs/>
          <w:color w:val="000000" w:themeColor="text1"/>
          <w:szCs w:val="28"/>
          <w:lang w:val="nl-NL"/>
        </w:rPr>
        <w:t>a) Những khó khăn, vướng mắc</w:t>
      </w:r>
    </w:p>
    <w:p w:rsidR="002425C3" w:rsidRPr="001C7808" w:rsidRDefault="00B02B19" w:rsidP="0042145E">
      <w:pPr>
        <w:spacing w:before="120"/>
        <w:ind w:firstLine="709"/>
        <w:jc w:val="both"/>
        <w:rPr>
          <w:color w:val="000000" w:themeColor="text1"/>
          <w:lang w:val="vi-VN"/>
        </w:rPr>
      </w:pPr>
      <w:r w:rsidRPr="001C7808">
        <w:rPr>
          <w:bCs/>
          <w:color w:val="000000" w:themeColor="text1"/>
          <w:szCs w:val="28"/>
          <w:lang w:val="vi-VN"/>
        </w:rPr>
        <w:t>- Đ</w:t>
      </w:r>
      <w:r w:rsidRPr="001C7808">
        <w:rPr>
          <w:color w:val="000000" w:themeColor="text1"/>
        </w:rPr>
        <w:t>ối tượng được hỗ trợ theo Nghị quyết số 10/2022/NQ-HĐND và Nghị quyết số 06/2024/NQ-HĐND chưa được bao phủ đầy đủ, đặc biệt là các hộ mới thoát nghèo</w:t>
      </w:r>
      <w:r w:rsidRPr="001C7808">
        <w:rPr>
          <w:color w:val="000000" w:themeColor="text1"/>
          <w:lang w:val="vi-VN"/>
        </w:rPr>
        <w:t>.</w:t>
      </w:r>
    </w:p>
    <w:p w:rsidR="002425C3" w:rsidRPr="001C7808" w:rsidRDefault="00B02B19" w:rsidP="0042145E">
      <w:pPr>
        <w:spacing w:before="120"/>
        <w:ind w:firstLine="709"/>
        <w:jc w:val="both"/>
        <w:rPr>
          <w:color w:val="000000" w:themeColor="text1"/>
          <w:lang w:val="vi-VN"/>
        </w:rPr>
      </w:pPr>
      <w:r w:rsidRPr="001C7808">
        <w:rPr>
          <w:color w:val="000000" w:themeColor="text1"/>
          <w:lang w:val="vi-VN"/>
        </w:rPr>
        <w:t xml:space="preserve">- </w:t>
      </w:r>
      <w:r w:rsidRPr="001C7808">
        <w:rPr>
          <w:color w:val="000000" w:themeColor="text1"/>
        </w:rPr>
        <w:t>Sau khi sáp nhập địa giới hành chính, việc thống nhất danh mục, phạm vi, mức hỗ trợ và quy trình tổ chức thực hiện giữa hai tỉnh cũ còn gặp nhiều lúng túng; cơ sở dữ liệu về đối tượng hỗ trợ tại các cơ quan, địa phương chưa được cập nhật đầy đủ, kịp thời</w:t>
      </w:r>
      <w:r w:rsidRPr="001C7808">
        <w:rPr>
          <w:color w:val="000000" w:themeColor="text1"/>
          <w:lang w:val="vi-VN"/>
        </w:rPr>
        <w:t>.</w:t>
      </w:r>
    </w:p>
    <w:p w:rsidR="002425C3" w:rsidRPr="001C7808" w:rsidRDefault="00B02B19" w:rsidP="0042145E">
      <w:pPr>
        <w:spacing w:before="120"/>
        <w:ind w:firstLine="709"/>
        <w:jc w:val="both"/>
        <w:rPr>
          <w:color w:val="000000" w:themeColor="text1"/>
        </w:rPr>
      </w:pPr>
      <w:r w:rsidRPr="001C7808">
        <w:rPr>
          <w:color w:val="000000" w:themeColor="text1"/>
          <w:lang w:val="vi-VN"/>
        </w:rPr>
        <w:t xml:space="preserve">- </w:t>
      </w:r>
      <w:r w:rsidRPr="001C7808">
        <w:rPr>
          <w:color w:val="000000" w:themeColor="text1"/>
        </w:rPr>
        <w:t xml:space="preserve">Nguồn kinh phí hỗ trợ chủ yếu từ ngân sách địa phương, </w:t>
      </w:r>
      <w:r w:rsidRPr="001C7808">
        <w:rPr>
          <w:color w:val="000000" w:themeColor="text1"/>
          <w:lang w:val="vi-VN"/>
        </w:rPr>
        <w:t>có</w:t>
      </w:r>
      <w:r w:rsidRPr="001C7808">
        <w:rPr>
          <w:color w:val="000000" w:themeColor="text1"/>
        </w:rPr>
        <w:t xml:space="preserve"> nhu cầu tăng cao</w:t>
      </w:r>
      <w:r w:rsidRPr="001C7808">
        <w:rPr>
          <w:color w:val="000000" w:themeColor="text1"/>
          <w:lang w:val="vi-VN"/>
        </w:rPr>
        <w:t xml:space="preserve"> do</w:t>
      </w:r>
      <w:r w:rsidRPr="001C7808">
        <w:rPr>
          <w:color w:val="000000" w:themeColor="text1"/>
        </w:rPr>
        <w:t xml:space="preserve"> sáp nhập, dẫn đến khó khăn trong</w:t>
      </w:r>
      <w:r w:rsidRPr="001C7808">
        <w:rPr>
          <w:color w:val="000000" w:themeColor="text1"/>
          <w:lang w:val="vi-VN"/>
        </w:rPr>
        <w:t xml:space="preserve"> việc đề xuất</w:t>
      </w:r>
      <w:r w:rsidRPr="001C7808">
        <w:rPr>
          <w:color w:val="000000" w:themeColor="text1"/>
        </w:rPr>
        <w:t xml:space="preserve"> cân đối, bố trí vốn hằng năm để bảo </w:t>
      </w:r>
      <w:r w:rsidR="002341A1" w:rsidRPr="001C7808">
        <w:rPr>
          <w:color w:val="000000" w:themeColor="text1"/>
        </w:rPr>
        <w:t xml:space="preserve">đảm </w:t>
      </w:r>
      <w:r w:rsidRPr="001C7808">
        <w:rPr>
          <w:color w:val="000000" w:themeColor="text1"/>
        </w:rPr>
        <w:t>duy trì chính sách.</w:t>
      </w:r>
    </w:p>
    <w:p w:rsidR="002425C3" w:rsidRPr="001C7808" w:rsidRDefault="00B02B19" w:rsidP="0042145E">
      <w:pPr>
        <w:spacing w:before="120"/>
        <w:ind w:firstLine="709"/>
        <w:jc w:val="both"/>
        <w:rPr>
          <w:color w:val="000000" w:themeColor="text1"/>
          <w:spacing w:val="-4"/>
        </w:rPr>
      </w:pPr>
      <w:r w:rsidRPr="001C7808">
        <w:rPr>
          <w:color w:val="000000" w:themeColor="text1"/>
          <w:spacing w:val="-4"/>
          <w:lang w:val="vi-VN"/>
        </w:rPr>
        <w:t xml:space="preserve">- </w:t>
      </w:r>
      <w:r w:rsidRPr="001C7808">
        <w:rPr>
          <w:color w:val="000000" w:themeColor="text1"/>
          <w:spacing w:val="-4"/>
        </w:rPr>
        <w:t>Công tác tuyên truyền, vận động người dân tham gia BHYT tuy đã được triển khai thường xuyên nhưng ở một số vùng sâu, vùng xa, khu vực đông công nhân, người dân vẫn chưa nhận thức đầy đủ quyền lợi và trách nhiệm khi tham gia BHYT.</w:t>
      </w:r>
    </w:p>
    <w:p w:rsidR="002425C3" w:rsidRPr="001C7808" w:rsidRDefault="00B02B19" w:rsidP="0042145E">
      <w:pPr>
        <w:spacing w:before="120"/>
        <w:ind w:firstLine="709"/>
        <w:jc w:val="both"/>
        <w:rPr>
          <w:color w:val="000000" w:themeColor="text1"/>
        </w:rPr>
      </w:pPr>
      <w:r w:rsidRPr="001C7808">
        <w:rPr>
          <w:color w:val="000000" w:themeColor="text1"/>
          <w:lang w:val="vi-VN"/>
        </w:rPr>
        <w:t xml:space="preserve">- </w:t>
      </w:r>
      <w:r w:rsidRPr="001C7808">
        <w:rPr>
          <w:color w:val="000000" w:themeColor="text1"/>
        </w:rPr>
        <w:t>Một số quy định mới tại Luật Bảo hiểm y tế năm 2024 và Nghị định số 188/2025/NĐ-CP của Chính phủ có thay đổi về nhóm đối tượng và mức hỗ trợ, cần thời gian rà soát để đảm bảo thống nhất thực hiện.</w:t>
      </w:r>
    </w:p>
    <w:p w:rsidR="002425C3" w:rsidRPr="001C7808" w:rsidRDefault="00B02B19" w:rsidP="0042145E">
      <w:pPr>
        <w:spacing w:before="120"/>
        <w:ind w:firstLine="709"/>
        <w:jc w:val="both"/>
        <w:rPr>
          <w:color w:val="000000" w:themeColor="text1"/>
        </w:rPr>
      </w:pPr>
      <w:r w:rsidRPr="001C7808">
        <w:rPr>
          <w:color w:val="000000" w:themeColor="text1"/>
        </w:rPr>
        <w:t>b) Nguyên nhân</w:t>
      </w:r>
    </w:p>
    <w:p w:rsidR="002425C3" w:rsidRPr="001C7808" w:rsidRDefault="00B02B19" w:rsidP="0042145E">
      <w:pPr>
        <w:spacing w:before="120"/>
        <w:ind w:firstLine="709"/>
        <w:jc w:val="both"/>
        <w:rPr>
          <w:color w:val="000000" w:themeColor="text1"/>
        </w:rPr>
      </w:pPr>
      <w:r w:rsidRPr="001C7808">
        <w:rPr>
          <w:color w:val="000000" w:themeColor="text1"/>
          <w:lang w:val="vi-VN"/>
        </w:rPr>
        <w:t xml:space="preserve">- </w:t>
      </w:r>
      <w:r w:rsidRPr="001C7808">
        <w:rPr>
          <w:color w:val="000000" w:themeColor="text1"/>
        </w:rPr>
        <w:t>Nguyên nhân khách quan</w:t>
      </w:r>
    </w:p>
    <w:p w:rsidR="002425C3" w:rsidRPr="001C7808" w:rsidRDefault="00B02B19" w:rsidP="0042145E">
      <w:pPr>
        <w:spacing w:before="120"/>
        <w:ind w:firstLine="709"/>
        <w:jc w:val="both"/>
        <w:rPr>
          <w:color w:val="000000" w:themeColor="text1"/>
        </w:rPr>
      </w:pPr>
      <w:r w:rsidRPr="001C7808">
        <w:rPr>
          <w:color w:val="000000" w:themeColor="text1"/>
        </w:rPr>
        <w:lastRenderedPageBreak/>
        <w:t xml:space="preserve">Sự thay đổi chính sách pháp luật về </w:t>
      </w:r>
      <w:r w:rsidR="002341A1" w:rsidRPr="001C7808">
        <w:rPr>
          <w:color w:val="000000" w:themeColor="text1"/>
        </w:rPr>
        <w:t xml:space="preserve">BHYT </w:t>
      </w:r>
      <w:r w:rsidRPr="001C7808">
        <w:rPr>
          <w:color w:val="000000" w:themeColor="text1"/>
        </w:rPr>
        <w:t>và sắp xếp đơn vị hành chính cấp tỉnh diễn ra trong thời gian ngắn,</w:t>
      </w:r>
      <w:r w:rsidRPr="001C7808">
        <w:rPr>
          <w:color w:val="000000" w:themeColor="text1"/>
          <w:lang w:val="vi-VN"/>
        </w:rPr>
        <w:t xml:space="preserve"> dẫn đến</w:t>
      </w:r>
      <w:r w:rsidRPr="001C7808">
        <w:rPr>
          <w:color w:val="000000" w:themeColor="text1"/>
        </w:rPr>
        <w:t xml:space="preserve"> quá trình rà soát, tổng hợp dữ liệu và điều chỉnh quy định gặp nhiều khó khăn.</w:t>
      </w:r>
    </w:p>
    <w:p w:rsidR="002425C3" w:rsidRPr="001C7808" w:rsidRDefault="00B02B19" w:rsidP="0042145E">
      <w:pPr>
        <w:spacing w:before="120"/>
        <w:ind w:firstLine="709"/>
        <w:jc w:val="both"/>
        <w:rPr>
          <w:color w:val="000000" w:themeColor="text1"/>
        </w:rPr>
      </w:pPr>
      <w:r w:rsidRPr="001C7808">
        <w:rPr>
          <w:color w:val="000000" w:themeColor="text1"/>
          <w:lang w:val="vi-VN"/>
        </w:rPr>
        <w:t xml:space="preserve">- </w:t>
      </w:r>
      <w:r w:rsidRPr="001C7808">
        <w:rPr>
          <w:color w:val="000000" w:themeColor="text1"/>
        </w:rPr>
        <w:t>Tình hình kinh tế - xã hội còn nhiều biến động; giá cả, chi phí y tế tăng, đời sống một bộ phận người dân, nhất là người thu nhập thấp, công nhân lao động, vẫn còn khó khăn, ảnh hưởng đến khả năng tự đóng BHYT.</w:t>
      </w:r>
    </w:p>
    <w:p w:rsidR="002425C3" w:rsidRPr="001C7808" w:rsidRDefault="00B02B19" w:rsidP="0042145E">
      <w:pPr>
        <w:spacing w:before="120"/>
        <w:ind w:firstLine="709"/>
        <w:jc w:val="both"/>
        <w:rPr>
          <w:color w:val="000000" w:themeColor="text1"/>
        </w:rPr>
      </w:pPr>
      <w:r w:rsidRPr="001C7808">
        <w:rPr>
          <w:color w:val="000000" w:themeColor="text1"/>
          <w:lang w:val="vi-VN"/>
        </w:rPr>
        <w:t xml:space="preserve">- </w:t>
      </w:r>
      <w:r w:rsidRPr="001C7808">
        <w:rPr>
          <w:color w:val="000000" w:themeColor="text1"/>
        </w:rPr>
        <w:t xml:space="preserve">Nguyên </w:t>
      </w:r>
      <w:r w:rsidRPr="001C7808">
        <w:rPr>
          <w:rStyle w:val="Strong"/>
          <w:b w:val="0"/>
          <w:bCs w:val="0"/>
          <w:color w:val="000000" w:themeColor="text1"/>
        </w:rPr>
        <w:t>nhân chủ quan</w:t>
      </w:r>
    </w:p>
    <w:p w:rsidR="002425C3" w:rsidRPr="001C7808" w:rsidRDefault="00B02B19" w:rsidP="0042145E">
      <w:pPr>
        <w:spacing w:before="120"/>
        <w:ind w:firstLine="709"/>
        <w:jc w:val="both"/>
        <w:rPr>
          <w:rStyle w:val="Strong"/>
          <w:rFonts w:eastAsia="SimSun"/>
          <w:b w:val="0"/>
          <w:bCs w:val="0"/>
          <w:color w:val="000000" w:themeColor="text1"/>
        </w:rPr>
      </w:pPr>
      <w:r w:rsidRPr="001C7808">
        <w:rPr>
          <w:rStyle w:val="Strong"/>
          <w:rFonts w:eastAsia="SimSun"/>
          <w:b w:val="0"/>
          <w:bCs w:val="0"/>
          <w:color w:val="000000" w:themeColor="text1"/>
        </w:rPr>
        <w:t xml:space="preserve">Việc phối hợp giữa các </w:t>
      </w:r>
      <w:r w:rsidRPr="001C7808">
        <w:rPr>
          <w:rStyle w:val="Strong"/>
          <w:rFonts w:eastAsia="SimSun"/>
          <w:b w:val="0"/>
          <w:bCs w:val="0"/>
          <w:color w:val="000000" w:themeColor="text1"/>
          <w:lang w:val="vi-VN"/>
        </w:rPr>
        <w:t xml:space="preserve">cơ quan (Thường trực tham mưu, thực hiện </w:t>
      </w:r>
      <w:r w:rsidRPr="001C7808">
        <w:rPr>
          <w:rStyle w:val="Strong"/>
          <w:rFonts w:eastAsia="SimSun"/>
          <w:b w:val="0"/>
          <w:bCs w:val="0"/>
          <w:color w:val="000000" w:themeColor="text1"/>
          <w:lang w:val="zu-ZA"/>
        </w:rPr>
        <w:t>Nghị quyết số 10/2022/NQ-HĐND và Nghị quyết số 06/2024/NQ-HĐND</w:t>
      </w:r>
      <w:r w:rsidRPr="001C7808">
        <w:rPr>
          <w:rStyle w:val="Strong"/>
          <w:rFonts w:eastAsia="SimSun"/>
          <w:b w:val="0"/>
          <w:bCs w:val="0"/>
          <w:color w:val="000000" w:themeColor="text1"/>
          <w:lang w:val="vi-VN"/>
        </w:rPr>
        <w:t>)</w:t>
      </w:r>
      <w:r w:rsidRPr="001C7808">
        <w:rPr>
          <w:rStyle w:val="Strong"/>
          <w:rFonts w:eastAsia="SimSun"/>
          <w:b w:val="0"/>
          <w:bCs w:val="0"/>
          <w:color w:val="000000" w:themeColor="text1"/>
        </w:rPr>
        <w:t xml:space="preserve"> trong việc rà soát, cập nhật danh sách đối tượng hỗ trợ còn chưa chặt chẽ, dẫn đến chậm trễ</w:t>
      </w:r>
      <w:r w:rsidRPr="001C7808">
        <w:rPr>
          <w:rStyle w:val="Strong"/>
          <w:rFonts w:eastAsia="SimSun"/>
          <w:b w:val="0"/>
          <w:bCs w:val="0"/>
          <w:color w:val="000000" w:themeColor="text1"/>
          <w:lang w:val="vi-VN"/>
        </w:rPr>
        <w:t xml:space="preserve"> </w:t>
      </w:r>
      <w:r w:rsidRPr="001C7808">
        <w:rPr>
          <w:rStyle w:val="Strong"/>
          <w:rFonts w:eastAsia="SimSun"/>
          <w:b w:val="0"/>
          <w:bCs w:val="0"/>
          <w:color w:val="000000" w:themeColor="text1"/>
        </w:rPr>
        <w:t xml:space="preserve">trong </w:t>
      </w:r>
      <w:r w:rsidRPr="001C7808">
        <w:rPr>
          <w:rStyle w:val="Strong"/>
          <w:rFonts w:eastAsia="SimSun"/>
          <w:b w:val="0"/>
          <w:bCs w:val="0"/>
          <w:color w:val="000000" w:themeColor="text1"/>
          <w:lang w:val="vi-VN"/>
        </w:rPr>
        <w:t xml:space="preserve">việc </w:t>
      </w:r>
      <w:r w:rsidRPr="001C7808">
        <w:rPr>
          <w:rStyle w:val="Strong"/>
          <w:rFonts w:eastAsia="SimSun"/>
          <w:b w:val="0"/>
          <w:bCs w:val="0"/>
          <w:color w:val="000000" w:themeColor="text1"/>
        </w:rPr>
        <w:t>tổng hợp và đề xuất chính sách mới.</w:t>
      </w:r>
    </w:p>
    <w:p w:rsidR="002425C3" w:rsidRPr="001C7808" w:rsidRDefault="00B02B19" w:rsidP="0042145E">
      <w:pPr>
        <w:spacing w:before="120"/>
        <w:ind w:firstLine="709"/>
        <w:jc w:val="both"/>
        <w:rPr>
          <w:color w:val="000000" w:themeColor="text1"/>
        </w:rPr>
      </w:pPr>
      <w:r w:rsidRPr="001C7808">
        <w:rPr>
          <w:color w:val="000000" w:themeColor="text1"/>
        </w:rPr>
        <w:t>Việc ứng dụng công nghệ thông tin trong quản lý, chia sẻ dữ liệu giữa các cơ quan</w:t>
      </w:r>
      <w:r w:rsidRPr="001C7808">
        <w:rPr>
          <w:color w:val="000000" w:themeColor="text1"/>
          <w:lang w:val="vi-VN"/>
        </w:rPr>
        <w:t xml:space="preserve"> thực hiện</w:t>
      </w:r>
      <w:r w:rsidRPr="001C7808">
        <w:rPr>
          <w:color w:val="000000" w:themeColor="text1"/>
        </w:rPr>
        <w:t xml:space="preserve"> còn hạn chế, chưa đáp ứng yêu cầu thống kê, đối chiếu dữ liệu sau sáp nhập.</w:t>
      </w:r>
    </w:p>
    <w:p w:rsidR="002425C3" w:rsidRPr="001C7808" w:rsidRDefault="00B02B19" w:rsidP="0042145E">
      <w:pPr>
        <w:spacing w:before="120"/>
        <w:ind w:firstLine="840"/>
        <w:rPr>
          <w:b/>
          <w:color w:val="000000" w:themeColor="text1"/>
        </w:rPr>
      </w:pPr>
      <w:r w:rsidRPr="001C7808">
        <w:rPr>
          <w:b/>
          <w:color w:val="000000" w:themeColor="text1"/>
          <w:szCs w:val="28"/>
        </w:rPr>
        <w:t xml:space="preserve">4. </w:t>
      </w:r>
      <w:r w:rsidRPr="001C7808">
        <w:rPr>
          <w:b/>
          <w:color w:val="000000" w:themeColor="text1"/>
        </w:rPr>
        <w:t>Xác định những vấn đề mới phát sinh trong thực tiễn</w:t>
      </w:r>
    </w:p>
    <w:p w:rsidR="002425C3" w:rsidRPr="001C7808" w:rsidRDefault="00B02B19" w:rsidP="0042145E">
      <w:pPr>
        <w:spacing w:before="120"/>
        <w:ind w:firstLineChars="300" w:firstLine="840"/>
        <w:jc w:val="both"/>
        <w:rPr>
          <w:color w:val="000000" w:themeColor="text1"/>
          <w:sz w:val="32"/>
          <w:szCs w:val="32"/>
          <w:lang w:val="vi-VN"/>
        </w:rPr>
      </w:pPr>
      <w:r w:rsidRPr="001C7808">
        <w:rPr>
          <w:color w:val="000000" w:themeColor="text1"/>
          <w:szCs w:val="28"/>
        </w:rPr>
        <w:t>Việc tổng kết, rà soát chính sách nhằm cụ thể hóa các mục tiêu về BHYT được Ban Bí thư khóa X chỉ đạo tại Chỉ thị số 52-CT/TW ngày 03</w:t>
      </w:r>
      <w:r w:rsidR="002341A1" w:rsidRPr="001C7808">
        <w:rPr>
          <w:color w:val="000000" w:themeColor="text1"/>
          <w:szCs w:val="28"/>
        </w:rPr>
        <w:t>/</w:t>
      </w:r>
      <w:r w:rsidRPr="001C7808">
        <w:rPr>
          <w:color w:val="000000" w:themeColor="text1"/>
          <w:szCs w:val="28"/>
        </w:rPr>
        <w:t>10</w:t>
      </w:r>
      <w:r w:rsidR="002341A1" w:rsidRPr="001C7808">
        <w:rPr>
          <w:color w:val="000000" w:themeColor="text1"/>
          <w:szCs w:val="28"/>
        </w:rPr>
        <w:t>/</w:t>
      </w:r>
      <w:r w:rsidRPr="001C7808">
        <w:rPr>
          <w:color w:val="000000" w:themeColor="text1"/>
          <w:szCs w:val="28"/>
        </w:rPr>
        <w:t>2025, qua đó góp phần ổn định chính trị và bảo đảm công bằng xã hội cho người dân</w:t>
      </w:r>
      <w:r w:rsidRPr="001C7808">
        <w:rPr>
          <w:color w:val="000000" w:themeColor="text1"/>
          <w:szCs w:val="28"/>
          <w:lang w:val="vi-VN"/>
        </w:rPr>
        <w:t>.</w:t>
      </w:r>
    </w:p>
    <w:p w:rsidR="002425C3" w:rsidRPr="001C7808" w:rsidRDefault="00B02B19" w:rsidP="0042145E">
      <w:pPr>
        <w:spacing w:before="120"/>
        <w:ind w:firstLine="709"/>
        <w:jc w:val="both"/>
        <w:rPr>
          <w:color w:val="000000" w:themeColor="text1"/>
        </w:rPr>
      </w:pPr>
      <w:r w:rsidRPr="001C7808">
        <w:rPr>
          <w:color w:val="000000" w:themeColor="text1"/>
        </w:rPr>
        <w:t>Từ</w:t>
      </w:r>
      <w:r w:rsidR="002341A1" w:rsidRPr="001C7808">
        <w:rPr>
          <w:color w:val="000000" w:themeColor="text1"/>
        </w:rPr>
        <w:t xml:space="preserve"> ngày 01/7/</w:t>
      </w:r>
      <w:r w:rsidRPr="001C7808">
        <w:rPr>
          <w:color w:val="000000" w:themeColor="text1"/>
        </w:rPr>
        <w:t xml:space="preserve">2025, tỉnh Đồng Nai được thành lập trên cơ sở sáp nhập tỉnh Đồng Nai (trước sắp xếp) và tỉnh Bình Phước theo quy định tại Nghị quyết số 202/2025/QH15 ngày 12/6/2025 của Quốc hội. Việc sáp nhập này đòi hỏi sự thống nhất trong chính sách hỗ trợ đối tượng tham gia </w:t>
      </w:r>
      <w:r w:rsidR="002341A1" w:rsidRPr="001C7808">
        <w:rPr>
          <w:color w:val="000000" w:themeColor="text1"/>
        </w:rPr>
        <w:t xml:space="preserve">BHYT </w:t>
      </w:r>
      <w:r w:rsidRPr="001C7808">
        <w:rPr>
          <w:color w:val="000000" w:themeColor="text1"/>
        </w:rPr>
        <w:t>trên toàn địa bàn tỉnh, đặc biệt trong bối cảnh Nghị quyết số 10/2022/NQ-HĐND và Nghị quyết số 06/2024/NQ-HĐND hết hiệu lực vào ngày 31/12/2025.</w:t>
      </w:r>
    </w:p>
    <w:p w:rsidR="002425C3" w:rsidRPr="001C7808" w:rsidRDefault="00B02B19" w:rsidP="0042145E">
      <w:pPr>
        <w:autoSpaceDE w:val="0"/>
        <w:autoSpaceDN w:val="0"/>
        <w:adjustRightInd w:val="0"/>
        <w:spacing w:before="120"/>
        <w:ind w:firstLine="709"/>
        <w:jc w:val="both"/>
        <w:rPr>
          <w:rFonts w:eastAsia="SimSun"/>
          <w:color w:val="000000" w:themeColor="text1"/>
          <w:szCs w:val="28"/>
        </w:rPr>
      </w:pPr>
      <w:r w:rsidRPr="001C7808">
        <w:rPr>
          <w:color w:val="000000" w:themeColor="text1"/>
        </w:rPr>
        <w:t>Bên cạ</w:t>
      </w:r>
      <w:r w:rsidR="002341A1" w:rsidRPr="001C7808">
        <w:rPr>
          <w:color w:val="000000" w:themeColor="text1"/>
        </w:rPr>
        <w:t>nh đó, ngày 01/7/</w:t>
      </w:r>
      <w:r w:rsidRPr="001C7808">
        <w:rPr>
          <w:color w:val="000000" w:themeColor="text1"/>
        </w:rPr>
        <w:t>2025, Chính phủ đã ban hành Nghị định số 188/2025/NĐ-CP quy định chi tiết và hướng dẫn thi hành một số điều của Luật Bảo hiểm y tế</w:t>
      </w:r>
      <w:r w:rsidR="002341A1" w:rsidRPr="001C7808">
        <w:rPr>
          <w:color w:val="000000" w:themeColor="text1"/>
        </w:rPr>
        <w:t xml:space="preserve"> năm 2024. </w:t>
      </w:r>
      <w:r w:rsidRPr="001C7808">
        <w:rPr>
          <w:color w:val="000000" w:themeColor="text1"/>
        </w:rPr>
        <w:t xml:space="preserve">Theo </w:t>
      </w:r>
      <w:r w:rsidRPr="001C7808">
        <w:rPr>
          <w:rFonts w:eastAsia="SimSun"/>
          <w:color w:val="000000" w:themeColor="text1"/>
          <w:szCs w:val="28"/>
          <w:lang w:val="en"/>
        </w:rPr>
        <w:t>điểm e khoản 10 Điều 71 Nghị định số</w:t>
      </w:r>
      <w:r w:rsidR="002341A1" w:rsidRPr="001C7808">
        <w:rPr>
          <w:rFonts w:eastAsia="SimSun"/>
          <w:color w:val="000000" w:themeColor="text1"/>
          <w:szCs w:val="28"/>
          <w:lang w:val="en"/>
        </w:rPr>
        <w:t xml:space="preserve"> 188/2025/NĐ-CP ngày 01/</w:t>
      </w:r>
      <w:r w:rsidRPr="001C7808">
        <w:rPr>
          <w:rFonts w:eastAsia="SimSun"/>
          <w:color w:val="000000" w:themeColor="text1"/>
          <w:szCs w:val="28"/>
          <w:lang w:val="en"/>
        </w:rPr>
        <w:t>7</w:t>
      </w:r>
      <w:r w:rsidR="002341A1" w:rsidRPr="001C7808">
        <w:rPr>
          <w:rFonts w:eastAsia="SimSun"/>
          <w:color w:val="000000" w:themeColor="text1"/>
          <w:szCs w:val="28"/>
          <w:lang w:val="en"/>
        </w:rPr>
        <w:t>/</w:t>
      </w:r>
      <w:r w:rsidRPr="001C7808">
        <w:rPr>
          <w:rFonts w:eastAsia="SimSun"/>
          <w:color w:val="000000" w:themeColor="text1"/>
          <w:szCs w:val="28"/>
          <w:lang w:val="en"/>
        </w:rPr>
        <w:t>2025 của Chính phủ quy định chi tiết và hướng dẫn thi hành một số điều của </w:t>
      </w:r>
      <w:bookmarkStart w:id="1" w:name="tvpllink_iogwzjxiui_2"/>
      <w:r w:rsidRPr="001C7808">
        <w:rPr>
          <w:rFonts w:eastAsia="SimSun"/>
          <w:color w:val="000000" w:themeColor="text1"/>
          <w:szCs w:val="28"/>
          <w:lang w:val="en"/>
        </w:rPr>
        <w:fldChar w:fldCharType="begin"/>
      </w:r>
      <w:r w:rsidRPr="001C7808">
        <w:rPr>
          <w:rFonts w:eastAsia="SimSun"/>
          <w:color w:val="000000" w:themeColor="text1"/>
          <w:szCs w:val="28"/>
          <w:lang w:val="en"/>
        </w:rPr>
        <w:instrText xml:space="preserve"> HYPERLINK "https://thuvienphapluat.vn/van-ban/Bao-hiem/Luat-bao-hiem-y-te-2008-25-2008-QH12-82196.aspx" \t "_blank" </w:instrText>
      </w:r>
      <w:r w:rsidRPr="001C7808">
        <w:rPr>
          <w:rFonts w:eastAsia="SimSun"/>
          <w:color w:val="000000" w:themeColor="text1"/>
          <w:szCs w:val="28"/>
          <w:lang w:val="en"/>
        </w:rPr>
        <w:fldChar w:fldCharType="separate"/>
      </w:r>
      <w:r w:rsidRPr="001C7808">
        <w:rPr>
          <w:rFonts w:eastAsia="SimSun"/>
          <w:color w:val="000000" w:themeColor="text1"/>
          <w:szCs w:val="28"/>
          <w:lang w:val="en"/>
        </w:rPr>
        <w:t>Luật Bảo hiểm y tế</w:t>
      </w:r>
      <w:r w:rsidRPr="001C7808">
        <w:rPr>
          <w:rFonts w:eastAsia="SimSun"/>
          <w:color w:val="000000" w:themeColor="text1"/>
          <w:szCs w:val="28"/>
          <w:lang w:val="en"/>
        </w:rPr>
        <w:fldChar w:fldCharType="end"/>
      </w:r>
      <w:bookmarkEnd w:id="1"/>
      <w:r w:rsidRPr="001C7808">
        <w:rPr>
          <w:rFonts w:eastAsia="SimSun"/>
          <w:color w:val="000000" w:themeColor="text1"/>
          <w:szCs w:val="28"/>
          <w:lang w:val="en"/>
        </w:rPr>
        <w:t xml:space="preserve">, quy định </w:t>
      </w:r>
      <w:r w:rsidRPr="001C7808">
        <w:rPr>
          <w:rFonts w:eastAsia="SimSun"/>
          <w:i/>
          <w:color w:val="000000" w:themeColor="text1"/>
          <w:szCs w:val="28"/>
          <w:lang w:val="en"/>
        </w:rPr>
        <w:t>“e) Căn cứ khả năng ngân sách của địa phương và các nguồn kinh phí hợp pháp khác trình Hội đồng nhân dân tỉnh, thành phố trực thuộc Trung ương quyết định mức hỗ trợ đóng bảo hiểm y tế cho các đối tượng cao hơn mức hỗ trợ tối thiểu quy định tại các </w:t>
      </w:r>
      <w:bookmarkStart w:id="2" w:name="tc_92"/>
      <w:r w:rsidRPr="001C7808">
        <w:rPr>
          <w:rFonts w:eastAsia="SimSun"/>
          <w:i/>
          <w:color w:val="000000" w:themeColor="text1"/>
          <w:szCs w:val="28"/>
          <w:lang w:val="en"/>
        </w:rPr>
        <w:t>điểm b, c, d, đ và e khoản 6 Điều 6 Nghị định này</w:t>
      </w:r>
      <w:bookmarkEnd w:id="2"/>
      <w:r w:rsidRPr="001C7808">
        <w:rPr>
          <w:rFonts w:eastAsia="SimSun"/>
          <w:i/>
          <w:color w:val="000000" w:themeColor="text1"/>
          <w:szCs w:val="28"/>
          <w:lang w:val="en"/>
        </w:rPr>
        <w:t>; mức hỗ trợ đóng bảo hiểm y tế cho các đối tượng không được hưởng mức hỗ trợ quy định tại các </w:t>
      </w:r>
      <w:bookmarkStart w:id="3" w:name="tc_93"/>
      <w:r w:rsidRPr="001C7808">
        <w:rPr>
          <w:rFonts w:eastAsia="SimSun"/>
          <w:i/>
          <w:color w:val="000000" w:themeColor="text1"/>
          <w:szCs w:val="28"/>
          <w:lang w:val="en"/>
        </w:rPr>
        <w:t>điểm b, c, d, đ và e khoản 6 Điều 6 Nghị định này</w:t>
      </w:r>
      <w:bookmarkEnd w:id="3"/>
      <w:r w:rsidRPr="001C7808">
        <w:rPr>
          <w:rFonts w:eastAsia="SimSun"/>
          <w:i/>
          <w:color w:val="000000" w:themeColor="text1"/>
          <w:szCs w:val="28"/>
        </w:rPr>
        <w:t>”</w:t>
      </w:r>
      <w:r w:rsidRPr="001C7808">
        <w:rPr>
          <w:rFonts w:eastAsia="SimSun"/>
          <w:iCs/>
          <w:color w:val="000000" w:themeColor="text1"/>
          <w:szCs w:val="28"/>
        </w:rPr>
        <w:t>.</w:t>
      </w:r>
    </w:p>
    <w:p w:rsidR="002425C3" w:rsidRPr="001C7808" w:rsidRDefault="00B02B19" w:rsidP="0042145E">
      <w:pPr>
        <w:autoSpaceDE w:val="0"/>
        <w:autoSpaceDN w:val="0"/>
        <w:adjustRightInd w:val="0"/>
        <w:spacing w:before="120"/>
        <w:ind w:firstLine="709"/>
        <w:jc w:val="both"/>
        <w:rPr>
          <w:color w:val="000000" w:themeColor="text1"/>
        </w:rPr>
      </w:pPr>
      <w:r w:rsidRPr="001C7808">
        <w:rPr>
          <w:color w:val="000000" w:themeColor="text1"/>
        </w:rPr>
        <w:t>Bên cạnh đó, Nghị định này bổ sung một số nhóm đối tượng mới được ngân sách nhà nước hỗ trợ mức đóng</w:t>
      </w:r>
      <w:r w:rsidR="002341A1" w:rsidRPr="001C7808">
        <w:rPr>
          <w:color w:val="000000" w:themeColor="text1"/>
        </w:rPr>
        <w:t xml:space="preserve"> BHYT</w:t>
      </w:r>
      <w:r w:rsidRPr="001C7808">
        <w:rPr>
          <w:color w:val="000000" w:themeColor="text1"/>
        </w:rPr>
        <w:t>, cụ thể:</w:t>
      </w:r>
    </w:p>
    <w:p w:rsidR="002425C3" w:rsidRPr="001C7808" w:rsidRDefault="00B02B19" w:rsidP="0042145E">
      <w:pPr>
        <w:spacing w:before="120"/>
        <w:ind w:firstLine="709"/>
        <w:jc w:val="both"/>
        <w:rPr>
          <w:color w:val="000000" w:themeColor="text1"/>
        </w:rPr>
      </w:pPr>
      <w:r w:rsidRPr="001C7808">
        <w:rPr>
          <w:color w:val="000000" w:themeColor="text1"/>
        </w:rPr>
        <w:t xml:space="preserve">- Hỗ trợ tối thiểu 70% mức đóng </w:t>
      </w:r>
      <w:r w:rsidR="00112900" w:rsidRPr="001C7808">
        <w:rPr>
          <w:color w:val="000000" w:themeColor="text1"/>
        </w:rPr>
        <w:t xml:space="preserve">BHYT </w:t>
      </w:r>
      <w:r w:rsidRPr="001C7808">
        <w:rPr>
          <w:color w:val="000000" w:themeColor="text1"/>
        </w:rPr>
        <w:t xml:space="preserve">đối với đối tượng là người dân tộc thiểu số đang sinh sống tại các xã được xác định không còn thuộc vùng có điều kiện kinh tế - xã hội khó khăn, đặc biệt khó khăn thì được ngân sách nhà nước hỗ trợ đóng </w:t>
      </w:r>
      <w:r w:rsidR="00112900" w:rsidRPr="001C7808">
        <w:rPr>
          <w:color w:val="000000" w:themeColor="text1"/>
        </w:rPr>
        <w:t xml:space="preserve">BHYT </w:t>
      </w:r>
      <w:r w:rsidRPr="001C7808">
        <w:rPr>
          <w:color w:val="000000" w:themeColor="text1"/>
        </w:rPr>
        <w:t xml:space="preserve">theo quy định của Chính phủ. Thời gian hỗ trợ là 36 (ba mươi sáu) </w:t>
      </w:r>
      <w:r w:rsidRPr="001C7808">
        <w:rPr>
          <w:color w:val="000000" w:themeColor="text1"/>
        </w:rPr>
        <w:lastRenderedPageBreak/>
        <w:t>tháng kể từ thời điểm xã nơi đối tượng đang sinh sống không còn thuộc vùng có điều kiện kinh tế - xã hội khó khăn, đặc biệt khó khăn.</w:t>
      </w:r>
    </w:p>
    <w:p w:rsidR="002425C3" w:rsidRPr="001C7808" w:rsidRDefault="00B02B19" w:rsidP="0042145E">
      <w:pPr>
        <w:spacing w:before="120"/>
        <w:ind w:firstLine="709"/>
        <w:jc w:val="both"/>
        <w:rPr>
          <w:color w:val="000000" w:themeColor="text1"/>
        </w:rPr>
      </w:pPr>
      <w:r w:rsidRPr="001C7808">
        <w:rPr>
          <w:color w:val="000000" w:themeColor="text1"/>
        </w:rPr>
        <w:t xml:space="preserve">- Hỗ trợ tối thiểu 50% mức đóng </w:t>
      </w:r>
      <w:r w:rsidR="00112900" w:rsidRPr="001C7808">
        <w:rPr>
          <w:color w:val="000000" w:themeColor="text1"/>
        </w:rPr>
        <w:t xml:space="preserve">BHYT </w:t>
      </w:r>
      <w:r w:rsidRPr="001C7808">
        <w:rPr>
          <w:color w:val="000000" w:themeColor="text1"/>
        </w:rPr>
        <w:t>đối với đối tượng:</w:t>
      </w:r>
    </w:p>
    <w:p w:rsidR="002425C3" w:rsidRPr="001C7808" w:rsidRDefault="00B02B19" w:rsidP="0042145E">
      <w:pPr>
        <w:spacing w:before="120"/>
        <w:ind w:firstLine="709"/>
        <w:jc w:val="both"/>
        <w:rPr>
          <w:color w:val="000000" w:themeColor="text1"/>
        </w:rPr>
      </w:pPr>
      <w:r w:rsidRPr="001C7808">
        <w:rPr>
          <w:color w:val="000000" w:themeColor="text1"/>
        </w:rPr>
        <w:t xml:space="preserve">+ Học sinh, sinh viên </w:t>
      </w:r>
      <w:r w:rsidRPr="001C7808">
        <w:rPr>
          <w:i/>
          <w:iCs/>
          <w:color w:val="000000" w:themeColor="text1"/>
        </w:rPr>
        <w:t>(tăng mức hỗ trợ cho nhóm đối tượng này từ 30% theo quy định tại khoản 1 Điều 8 Nghị định số 146/2018/NĐ-CP ngày 17/10/2018 lên mức 50% tại Nghị định này)</w:t>
      </w:r>
      <w:r w:rsidRPr="001C7808">
        <w:rPr>
          <w:color w:val="000000" w:themeColor="text1"/>
        </w:rPr>
        <w:t>.</w:t>
      </w:r>
    </w:p>
    <w:p w:rsidR="002425C3" w:rsidRPr="001C7808" w:rsidRDefault="00B02B19" w:rsidP="0042145E">
      <w:pPr>
        <w:spacing w:before="120"/>
        <w:ind w:firstLine="709"/>
        <w:jc w:val="both"/>
        <w:rPr>
          <w:color w:val="000000" w:themeColor="text1"/>
        </w:rPr>
      </w:pPr>
      <w:r w:rsidRPr="001C7808">
        <w:rPr>
          <w:color w:val="000000" w:themeColor="text1"/>
        </w:rPr>
        <w:t>+ Người tham gia lực lượng tham gia bảo vệ an ninh, trật tự ở cơ sở</w:t>
      </w:r>
      <w:r w:rsidR="00112900" w:rsidRPr="001C7808">
        <w:rPr>
          <w:color w:val="000000" w:themeColor="text1"/>
        </w:rPr>
        <w:t>.</w:t>
      </w:r>
    </w:p>
    <w:p w:rsidR="002425C3" w:rsidRPr="001C7808" w:rsidRDefault="00B02B19" w:rsidP="0042145E">
      <w:pPr>
        <w:spacing w:before="120"/>
        <w:ind w:firstLine="709"/>
        <w:jc w:val="both"/>
        <w:rPr>
          <w:color w:val="000000" w:themeColor="text1"/>
        </w:rPr>
      </w:pPr>
      <w:r w:rsidRPr="001C7808">
        <w:rPr>
          <w:color w:val="000000" w:themeColor="text1"/>
        </w:rPr>
        <w:t>+ Nhân viên y tế thôn, bản; cô đỡ thôn, bả</w:t>
      </w:r>
      <w:r w:rsidR="00112900" w:rsidRPr="001C7808">
        <w:rPr>
          <w:color w:val="000000" w:themeColor="text1"/>
        </w:rPr>
        <w:t>n.</w:t>
      </w:r>
    </w:p>
    <w:p w:rsidR="002425C3" w:rsidRPr="001C7808" w:rsidRDefault="00B02B19" w:rsidP="0042145E">
      <w:pPr>
        <w:spacing w:before="120"/>
        <w:ind w:firstLine="709"/>
        <w:jc w:val="both"/>
        <w:rPr>
          <w:color w:val="000000" w:themeColor="text1"/>
        </w:rPr>
      </w:pPr>
      <w:r w:rsidRPr="001C7808">
        <w:rPr>
          <w:color w:val="000000" w:themeColor="text1"/>
        </w:rPr>
        <w:t>+ Người hoạt động không chuyên trách ở thôn, tổ dân phố theo quy định của pháp luậ</w:t>
      </w:r>
      <w:r w:rsidR="00112900" w:rsidRPr="001C7808">
        <w:rPr>
          <w:color w:val="000000" w:themeColor="text1"/>
        </w:rPr>
        <w:t>t.</w:t>
      </w:r>
    </w:p>
    <w:p w:rsidR="002425C3" w:rsidRPr="001C7808" w:rsidRDefault="00B02B19" w:rsidP="00112900">
      <w:pPr>
        <w:spacing w:before="120"/>
        <w:ind w:firstLine="709"/>
        <w:jc w:val="both"/>
        <w:rPr>
          <w:color w:val="000000" w:themeColor="text1"/>
        </w:rPr>
      </w:pPr>
      <w:r w:rsidRPr="001C7808">
        <w:rPr>
          <w:color w:val="000000" w:themeColor="text1"/>
        </w:rPr>
        <w:t>+ Người được tặng danh hiệu Nghệ nhân nhân dân, Nghệ nhân ưu tú theo quy định của Luật Di sả</w:t>
      </w:r>
      <w:r w:rsidR="00112900" w:rsidRPr="001C7808">
        <w:rPr>
          <w:color w:val="000000" w:themeColor="text1"/>
        </w:rPr>
        <w:t>n văn hóa.</w:t>
      </w:r>
    </w:p>
    <w:p w:rsidR="002425C3" w:rsidRPr="001C7808" w:rsidRDefault="00B02B19" w:rsidP="0042145E">
      <w:pPr>
        <w:spacing w:before="120"/>
        <w:ind w:firstLine="709"/>
        <w:jc w:val="both"/>
        <w:rPr>
          <w:color w:val="000000" w:themeColor="text1"/>
        </w:rPr>
      </w:pPr>
      <w:r w:rsidRPr="001C7808">
        <w:rPr>
          <w:color w:val="000000" w:themeColor="text1"/>
        </w:rPr>
        <w:t xml:space="preserve">+ Nạn nhân theo quy định của Luật Phòng, chống mua bán người. Thời gian hỗ trợ là </w:t>
      </w:r>
      <w:r w:rsidR="00112900" w:rsidRPr="001C7808">
        <w:rPr>
          <w:color w:val="000000" w:themeColor="text1"/>
        </w:rPr>
        <w:t>0</w:t>
      </w:r>
      <w:r w:rsidRPr="001C7808">
        <w:rPr>
          <w:color w:val="000000" w:themeColor="text1"/>
        </w:rPr>
        <w:t>1 năm kể từ khi đối tượng được cơ quan có thẩm quyền xác định là nạn nhân theo quy định của Luật Phòng, chống mua bán người.</w:t>
      </w:r>
    </w:p>
    <w:p w:rsidR="002425C3" w:rsidRPr="001C7808" w:rsidRDefault="00B02B19" w:rsidP="0042145E">
      <w:pPr>
        <w:spacing w:before="120"/>
        <w:ind w:firstLine="709"/>
        <w:jc w:val="both"/>
        <w:rPr>
          <w:bCs/>
          <w:color w:val="000000" w:themeColor="text1"/>
          <w:szCs w:val="28"/>
          <w:lang w:val="zu-ZA"/>
        </w:rPr>
      </w:pPr>
      <w:r w:rsidRPr="001C7808">
        <w:rPr>
          <w:color w:val="000000" w:themeColor="text1"/>
        </w:rPr>
        <w:t>Trên cơ sở các quy định mới của Luật Bảo hiểm y tế năm 2024 và Nghị định số 188/2025/NĐ-CP, cần tiến hành rà soát, đối chiếu để xác định lại nhóm đối tượng được hỗ trợ, đồng thời mở rộng chính sách hỗ trợ phù hợp với tình hình thực tế sau sáp nhập địa giới hành chính. Bên cạnh đó, t</w:t>
      </w:r>
      <w:r w:rsidRPr="001C7808">
        <w:rPr>
          <w:bCs/>
          <w:color w:val="000000" w:themeColor="text1"/>
          <w:szCs w:val="28"/>
          <w:lang w:val="zu-ZA"/>
        </w:rPr>
        <w:t>rong thời gian qua</w:t>
      </w:r>
      <w:r w:rsidRPr="001C7808">
        <w:rPr>
          <w:bCs/>
          <w:color w:val="000000" w:themeColor="text1"/>
          <w:szCs w:val="28"/>
        </w:rPr>
        <w:t xml:space="preserve"> </w:t>
      </w:r>
      <w:r w:rsidRPr="001C7808">
        <w:rPr>
          <w:bCs/>
          <w:color w:val="000000" w:themeColor="text1"/>
          <w:szCs w:val="28"/>
          <w:lang w:val="zu-ZA"/>
        </w:rPr>
        <w:t xml:space="preserve">với sự nỗ lực của các cấp, các ngành, tỉnh đã triển khai hỗ trợ mức đóng BHYT cho một số nhóm đối tượng khó khăn, qua đó góp phần nâng cao tỷ lệ người dân tham gia BHYT. Tuy nhiên, đến tháng </w:t>
      </w:r>
      <w:r w:rsidRPr="001C7808">
        <w:rPr>
          <w:bCs/>
          <w:color w:val="000000" w:themeColor="text1"/>
          <w:szCs w:val="28"/>
        </w:rPr>
        <w:t>10</w:t>
      </w:r>
      <w:r w:rsidR="00112900" w:rsidRPr="001C7808">
        <w:rPr>
          <w:bCs/>
          <w:color w:val="000000" w:themeColor="text1"/>
          <w:szCs w:val="28"/>
          <w:lang w:val="zu-ZA"/>
        </w:rPr>
        <w:t>/</w:t>
      </w:r>
      <w:r w:rsidRPr="001C7808">
        <w:rPr>
          <w:bCs/>
          <w:color w:val="000000" w:themeColor="text1"/>
          <w:szCs w:val="28"/>
          <w:lang w:val="zu-ZA"/>
        </w:rPr>
        <w:t>2025, tỷ lệ bao phủ BHYT trên địa bàn tỉnh đạt 90</w:t>
      </w:r>
      <w:r w:rsidRPr="001C7808">
        <w:rPr>
          <w:bCs/>
          <w:color w:val="000000" w:themeColor="text1"/>
          <w:szCs w:val="28"/>
        </w:rPr>
        <w:t>,3</w:t>
      </w:r>
      <w:r w:rsidRPr="001C7808">
        <w:rPr>
          <w:bCs/>
          <w:color w:val="000000" w:themeColor="text1"/>
          <w:szCs w:val="28"/>
          <w:lang w:val="zu-ZA"/>
        </w:rPr>
        <w:t>% dân số (kể cả lực lượng vũ trang), vẫn thấp hơn mục tiêu 95% do Tỉnh ủ</w:t>
      </w:r>
      <w:r w:rsidR="00112900" w:rsidRPr="001C7808">
        <w:rPr>
          <w:bCs/>
          <w:color w:val="000000" w:themeColor="text1"/>
          <w:szCs w:val="28"/>
          <w:lang w:val="zu-ZA"/>
        </w:rPr>
        <w:t>y, Hội đồng nhân dân</w:t>
      </w:r>
      <w:r w:rsidRPr="001C7808">
        <w:rPr>
          <w:bCs/>
          <w:color w:val="000000" w:themeColor="text1"/>
          <w:szCs w:val="28"/>
          <w:lang w:val="zu-ZA"/>
        </w:rPr>
        <w:t xml:space="preserve"> tỉnh giao.</w:t>
      </w:r>
    </w:p>
    <w:p w:rsidR="002425C3" w:rsidRPr="001C7808" w:rsidRDefault="00B02B19" w:rsidP="0042145E">
      <w:pPr>
        <w:spacing w:before="120"/>
        <w:ind w:firstLine="709"/>
        <w:jc w:val="both"/>
        <w:rPr>
          <w:bCs/>
          <w:color w:val="000000" w:themeColor="text1"/>
          <w:szCs w:val="28"/>
          <w:lang w:val="zu-ZA"/>
        </w:rPr>
      </w:pPr>
      <w:r w:rsidRPr="001C7808">
        <w:rPr>
          <w:bCs/>
          <w:color w:val="000000" w:themeColor="text1"/>
          <w:szCs w:val="28"/>
          <w:lang w:val="zu-ZA"/>
        </w:rPr>
        <w:t>Bên cạnh đó, Nghị quyết số 10/2022/NQ-HĐND và Nghị quyết số 06/2024/NQ-HĐND có thời gian hỗ trợ đến năm 2025. Dự báo giai đoạn 2026-2030, nếu không ban hành chính sách quy định hỗ trợ mức đóng BHYT cho một số nhóm đối tượng khó khăn, đặc biệt là các hộ có nguy cơ rơi vào hộ nghèo, hộ cận nghèo (nếu trong gia đình có người mắc bệnh hiểm nghèo, thiên tai,..), thì tỷ lệ hộ nghèo, cận nghèo có thể gia tăng, ảnh hưởng trực tiếp đến công tác an sinh xã hội. Đồng thời, tỷ lệ dân số tham gia BHYT trên địa bàn tỉnh sẽ có nguy cơ giảm, thấp hơn so với giai đoạn 2020-2025.</w:t>
      </w:r>
    </w:p>
    <w:p w:rsidR="002425C3" w:rsidRPr="001C7808" w:rsidRDefault="00B02B19" w:rsidP="0042145E">
      <w:pPr>
        <w:spacing w:before="120"/>
        <w:ind w:firstLine="709"/>
        <w:jc w:val="both"/>
        <w:rPr>
          <w:bCs/>
          <w:color w:val="000000" w:themeColor="text1"/>
          <w:szCs w:val="28"/>
          <w:lang w:val="zu-ZA"/>
        </w:rPr>
      </w:pPr>
      <w:r w:rsidRPr="001C7808">
        <w:rPr>
          <w:bCs/>
          <w:color w:val="000000" w:themeColor="text1"/>
          <w:szCs w:val="28"/>
        </w:rPr>
        <w:t>Như vậy, việc</w:t>
      </w:r>
      <w:r w:rsidRPr="001C7808">
        <w:rPr>
          <w:bCs/>
          <w:color w:val="000000" w:themeColor="text1"/>
          <w:szCs w:val="28"/>
          <w:lang w:val="zu-ZA"/>
        </w:rPr>
        <w:t xml:space="preserve"> tham mưu Hội đồng nhân dân tỉnh Đồng Nai ban hành Nghị quyết quy định mức hỗ trợ đóng bảo hiểm y tế cho một số đối tượng trên địa bàn tỉnh Đồng Nai giai đoạn 2026-2030 là cần thiết, phù hợp với quy định của pháp luật và tình hình thực tế, tạo điều kiện cho các đối tượng còn khó khăn trong xã hội không có điều kiện tham gia BHYT được chăm lo sức khỏe, góp phần cơ bản trong việc đảm bảo an sinh xã hội tại địa phương và đạt chỉ tiêu tỷ lệ dân số tham gia BHYT được Tỉnh ủy, Hội đồng nhân dân tỉnh giao hằng năm.</w:t>
      </w:r>
    </w:p>
    <w:p w:rsidR="002425C3" w:rsidRPr="001C7808" w:rsidRDefault="00B02B19" w:rsidP="0042145E">
      <w:pPr>
        <w:spacing w:before="120"/>
        <w:ind w:firstLine="709"/>
        <w:rPr>
          <w:b/>
          <w:color w:val="000000" w:themeColor="text1"/>
        </w:rPr>
      </w:pPr>
      <w:r w:rsidRPr="001C7808">
        <w:rPr>
          <w:b/>
          <w:color w:val="000000" w:themeColor="text1"/>
        </w:rPr>
        <w:t>III. ĐỀ XUẤT, KIẾN NGHỊ</w:t>
      </w:r>
    </w:p>
    <w:p w:rsidR="002425C3" w:rsidRPr="001C7808" w:rsidRDefault="00B02B19" w:rsidP="0042145E">
      <w:pPr>
        <w:spacing w:before="120"/>
        <w:ind w:firstLine="709"/>
        <w:jc w:val="both"/>
        <w:rPr>
          <w:rFonts w:eastAsia="SimSun"/>
          <w:color w:val="000000" w:themeColor="text1"/>
          <w:szCs w:val="28"/>
        </w:rPr>
      </w:pPr>
      <w:r w:rsidRPr="001C7808">
        <w:rPr>
          <w:rFonts w:eastAsia="SimSun"/>
          <w:color w:val="000000" w:themeColor="text1"/>
          <w:szCs w:val="28"/>
        </w:rPr>
        <w:lastRenderedPageBreak/>
        <w:t xml:space="preserve">Sở Y tế kiến nghị Ủy ban nhân dân tỉnh trình Hội đồng nhân dân tỉnh xem xét, ban hành Nghị quyết thay thế Nghị quyết số 10/2022/NQ-HĐND và Nghị quyết số 06/2024/NQ-HĐND. Việc ban hành Nghị quyết mới nhằm tạo cơ sở pháp lý thống nhất cho việc mở rộng chính sách hỗ trợ tham gia </w:t>
      </w:r>
      <w:r w:rsidR="008E0747" w:rsidRPr="001C7808">
        <w:rPr>
          <w:rFonts w:eastAsia="SimSun"/>
          <w:color w:val="000000" w:themeColor="text1"/>
          <w:szCs w:val="28"/>
        </w:rPr>
        <w:t xml:space="preserve">BHYT </w:t>
      </w:r>
      <w:r w:rsidRPr="001C7808">
        <w:rPr>
          <w:rFonts w:eastAsia="SimSun"/>
          <w:color w:val="000000" w:themeColor="text1"/>
          <w:szCs w:val="28"/>
        </w:rPr>
        <w:t xml:space="preserve">trên phạm vi toàn tỉnh, góp phần nâng cao chất lượng cuộc sống của người dân, bảo đảm an sinh xã hội và tăng cường khả năng tiếp cận dịch vụ y tế, đặc biệt đối với các nhóm đối tượng yếu thế. Đồng thời, chính sách này phù hợp với mục tiêu bao phủ </w:t>
      </w:r>
      <w:r w:rsidR="008E0747" w:rsidRPr="001C7808">
        <w:rPr>
          <w:rFonts w:eastAsia="SimSun"/>
          <w:color w:val="000000" w:themeColor="text1"/>
          <w:szCs w:val="28"/>
        </w:rPr>
        <w:t xml:space="preserve">BHYT </w:t>
      </w:r>
      <w:r w:rsidRPr="001C7808">
        <w:rPr>
          <w:rFonts w:eastAsia="SimSun"/>
          <w:color w:val="000000" w:themeColor="text1"/>
          <w:szCs w:val="28"/>
        </w:rPr>
        <w:t>toàn dân giai đoạn 2026-2030 và các năm tiếp theo, hướng tới củng cố hệ thống an sinh xã hội bền vững.</w:t>
      </w:r>
    </w:p>
    <w:p w:rsidR="002425C3" w:rsidRPr="001C7808" w:rsidRDefault="00B02B19" w:rsidP="0042145E">
      <w:pPr>
        <w:spacing w:before="120"/>
        <w:ind w:firstLine="709"/>
        <w:jc w:val="both"/>
        <w:rPr>
          <w:color w:val="000000" w:themeColor="text1"/>
          <w:szCs w:val="28"/>
          <w:lang w:val="vi-VN"/>
        </w:rPr>
      </w:pPr>
      <w:r w:rsidRPr="001C7808">
        <w:rPr>
          <w:rFonts w:eastAsia="SimSun"/>
          <w:color w:val="000000" w:themeColor="text1"/>
          <w:szCs w:val="28"/>
        </w:rPr>
        <w:t xml:space="preserve">Tổng số đối tượng và kinh phí dự kiến khi kế thừa và bổ sung các nhóm mới từ 02 Nghị quyết </w:t>
      </w:r>
      <w:r w:rsidRPr="001C7808">
        <w:rPr>
          <w:color w:val="000000" w:themeColor="text1"/>
          <w:szCs w:val="28"/>
        </w:rPr>
        <w:t xml:space="preserve">khi áp dụng </w:t>
      </w:r>
      <w:r w:rsidRPr="001C7808">
        <w:rPr>
          <w:rFonts w:eastAsia="SimSun"/>
          <w:color w:val="000000" w:themeColor="text1"/>
          <w:szCs w:val="28"/>
        </w:rPr>
        <w:t xml:space="preserve">Nghị quyết </w:t>
      </w:r>
      <w:r w:rsidRPr="001C7808">
        <w:rPr>
          <w:color w:val="000000" w:themeColor="text1"/>
          <w:szCs w:val="28"/>
          <w:lang w:val="es-ES"/>
        </w:rPr>
        <w:t>quy định</w:t>
      </w:r>
      <w:r w:rsidRPr="001C7808">
        <w:rPr>
          <w:bCs/>
          <w:iCs/>
          <w:color w:val="000000" w:themeColor="text1"/>
          <w:szCs w:val="28"/>
          <w:lang w:val="es-ES"/>
        </w:rPr>
        <w:t xml:space="preserve"> </w:t>
      </w:r>
      <w:r w:rsidRPr="001C7808">
        <w:rPr>
          <w:color w:val="000000" w:themeColor="text1"/>
          <w:szCs w:val="28"/>
          <w:lang w:val="es-ES"/>
        </w:rPr>
        <w:t xml:space="preserve">mức hỗ trợ đóng </w:t>
      </w:r>
      <w:r w:rsidR="008E0747" w:rsidRPr="001C7808">
        <w:rPr>
          <w:color w:val="000000" w:themeColor="text1"/>
          <w:szCs w:val="28"/>
          <w:lang w:val="es-ES"/>
        </w:rPr>
        <w:t xml:space="preserve">BHYT </w:t>
      </w:r>
      <w:r w:rsidRPr="001C7808">
        <w:rPr>
          <w:color w:val="000000" w:themeColor="text1"/>
          <w:szCs w:val="28"/>
          <w:lang w:val="es-ES"/>
        </w:rPr>
        <w:t>cho một số đối tượng trên địa bàn tỉnh Đồng Nai giai đoạn 2026</w:t>
      </w:r>
      <w:r w:rsidRPr="001C7808">
        <w:rPr>
          <w:color w:val="000000" w:themeColor="text1"/>
          <w:szCs w:val="28"/>
        </w:rPr>
        <w:t>-</w:t>
      </w:r>
      <w:r w:rsidRPr="001C7808">
        <w:rPr>
          <w:color w:val="000000" w:themeColor="text1"/>
          <w:szCs w:val="28"/>
          <w:lang w:val="es-ES"/>
        </w:rPr>
        <w:t xml:space="preserve">2030 là: </w:t>
      </w:r>
      <w:r w:rsidRPr="001C7808">
        <w:rPr>
          <w:color w:val="000000" w:themeColor="text1"/>
          <w:szCs w:val="28"/>
          <w:lang w:eastAsia="zh-CN"/>
        </w:rPr>
        <w:t>1.365.017</w:t>
      </w:r>
      <w:r w:rsidRPr="001C7808">
        <w:rPr>
          <w:color w:val="000000" w:themeColor="text1"/>
          <w:szCs w:val="28"/>
          <w:lang w:val="vi-VN" w:eastAsia="zh-CN"/>
        </w:rPr>
        <w:t xml:space="preserve"> người, với kinh phí </w:t>
      </w:r>
      <w:r w:rsidRPr="001C7808">
        <w:rPr>
          <w:color w:val="000000" w:themeColor="text1"/>
          <w:szCs w:val="28"/>
          <w:lang w:eastAsia="zh-CN"/>
        </w:rPr>
        <w:t>1.272.373.806.600</w:t>
      </w:r>
      <w:r w:rsidRPr="001C7808">
        <w:rPr>
          <w:color w:val="000000" w:themeColor="text1"/>
          <w:szCs w:val="28"/>
          <w:lang w:val="vi-VN" w:eastAsia="zh-CN"/>
        </w:rPr>
        <w:t xml:space="preserve"> đồng; </w:t>
      </w:r>
      <w:r w:rsidR="008E0747" w:rsidRPr="001C7808">
        <w:rPr>
          <w:color w:val="000000" w:themeColor="text1"/>
          <w:szCs w:val="28"/>
          <w:lang w:val="vi-VN"/>
        </w:rPr>
        <w:t xml:space="preserve">kinh </w:t>
      </w:r>
      <w:r w:rsidRPr="001C7808">
        <w:rPr>
          <w:color w:val="000000" w:themeColor="text1"/>
          <w:szCs w:val="28"/>
          <w:lang w:val="vi-VN"/>
        </w:rPr>
        <w:t xml:space="preserve">phí </w:t>
      </w:r>
      <w:r w:rsidRPr="001C7808">
        <w:rPr>
          <w:color w:val="000000" w:themeColor="text1"/>
          <w:szCs w:val="28"/>
          <w:lang w:val="es-ES"/>
        </w:rPr>
        <w:t>Nghị quyết số 10/2022/NQ-HĐND và Nghị quyết số 06/2024/NQ-HĐND</w:t>
      </w:r>
      <w:r w:rsidRPr="001C7808">
        <w:rPr>
          <w:color w:val="000000" w:themeColor="text1"/>
          <w:szCs w:val="28"/>
          <w:lang w:val="vi-VN"/>
        </w:rPr>
        <w:t>:</w:t>
      </w:r>
      <w:r w:rsidRPr="001C7808">
        <w:rPr>
          <w:color w:val="000000" w:themeColor="text1"/>
          <w:szCs w:val="28"/>
        </w:rPr>
        <w:t xml:space="preserve"> 1.123.110 người, đặc biệt là người có hoàn cảnh kh</w:t>
      </w:r>
      <w:r w:rsidRPr="001C7808">
        <w:rPr>
          <w:color w:val="000000" w:themeColor="text1"/>
          <w:szCs w:val="28"/>
          <w:lang w:val="vi-VN"/>
        </w:rPr>
        <w:t>ó</w:t>
      </w:r>
      <w:r w:rsidRPr="001C7808">
        <w:rPr>
          <w:color w:val="000000" w:themeColor="text1"/>
          <w:szCs w:val="28"/>
        </w:rPr>
        <w:t xml:space="preserve"> khăn</w:t>
      </w:r>
      <w:r w:rsidRPr="001C7808">
        <w:rPr>
          <w:color w:val="000000" w:themeColor="text1"/>
          <w:szCs w:val="28"/>
          <w:lang w:val="es-ES"/>
        </w:rPr>
        <w:t xml:space="preserve"> được hỗ trợ tham gia BHYT</w:t>
      </w:r>
      <w:r w:rsidRPr="001C7808">
        <w:rPr>
          <w:color w:val="000000" w:themeColor="text1"/>
          <w:szCs w:val="28"/>
        </w:rPr>
        <w:t>, với kinh phí 428.505.01</w:t>
      </w:r>
      <w:r w:rsidRPr="001C7808">
        <w:rPr>
          <w:color w:val="000000" w:themeColor="text1"/>
        </w:rPr>
        <w:t>8.539 đồng</w:t>
      </w:r>
      <w:r w:rsidRPr="001C7808">
        <w:rPr>
          <w:color w:val="000000" w:themeColor="text1"/>
          <w:lang w:val="vi-VN"/>
        </w:rPr>
        <w:t>. Như vậy, dự kiến kinh phí</w:t>
      </w:r>
      <w:r w:rsidRPr="001C7808">
        <w:rPr>
          <w:color w:val="000000" w:themeColor="text1"/>
          <w:szCs w:val="28"/>
        </w:rPr>
        <w:t xml:space="preserve"> tăng mới khi áp dụng</w:t>
      </w:r>
      <w:r w:rsidRPr="001C7808">
        <w:rPr>
          <w:color w:val="000000" w:themeColor="text1"/>
          <w:szCs w:val="28"/>
          <w:lang w:val="vi-VN"/>
        </w:rPr>
        <w:t xml:space="preserve"> giai đoạn 2026-2030: 843.868.788.061 đồng.</w:t>
      </w:r>
    </w:p>
    <w:p w:rsidR="002425C3" w:rsidRPr="001C7808" w:rsidRDefault="00B02B19" w:rsidP="0042145E">
      <w:pPr>
        <w:spacing w:before="120"/>
        <w:ind w:firstLine="709"/>
        <w:jc w:val="both"/>
        <w:rPr>
          <w:i/>
          <w:iCs/>
          <w:color w:val="000000" w:themeColor="text1"/>
          <w:szCs w:val="28"/>
          <w:lang w:val="vi-VN"/>
        </w:rPr>
      </w:pPr>
      <w:r w:rsidRPr="001C7808">
        <w:rPr>
          <w:i/>
          <w:iCs/>
          <w:color w:val="000000" w:themeColor="text1"/>
          <w:szCs w:val="28"/>
          <w:lang w:val="vi-VN"/>
        </w:rPr>
        <w:t>(Phụ lục IV kèm theo)</w:t>
      </w:r>
    </w:p>
    <w:p w:rsidR="002425C3" w:rsidRPr="001C7808" w:rsidRDefault="00B02B19" w:rsidP="0042145E">
      <w:pPr>
        <w:spacing w:before="120"/>
        <w:ind w:firstLine="709"/>
        <w:jc w:val="both"/>
        <w:rPr>
          <w:color w:val="000000" w:themeColor="text1"/>
          <w:spacing w:val="-6"/>
        </w:rPr>
      </w:pPr>
      <w:r w:rsidRPr="001C7808">
        <w:rPr>
          <w:color w:val="000000" w:themeColor="text1"/>
          <w:spacing w:val="-6"/>
        </w:rPr>
        <w:t xml:space="preserve">Trên đây là </w:t>
      </w:r>
      <w:r w:rsidR="008E0747" w:rsidRPr="001C7808">
        <w:rPr>
          <w:color w:val="000000" w:themeColor="text1"/>
          <w:spacing w:val="-6"/>
        </w:rPr>
        <w:t xml:space="preserve">Báo </w:t>
      </w:r>
      <w:r w:rsidRPr="001C7808">
        <w:rPr>
          <w:color w:val="000000" w:themeColor="text1"/>
          <w:spacing w:val="-6"/>
        </w:rPr>
        <w:t xml:space="preserve">cáo tổng kết </w:t>
      </w:r>
      <w:r w:rsidRPr="001C7808">
        <w:rPr>
          <w:rFonts w:eastAsia="Times New Roman"/>
          <w:color w:val="000000" w:themeColor="text1"/>
          <w:spacing w:val="-6"/>
          <w:szCs w:val="28"/>
          <w:lang w:val="zu-ZA"/>
        </w:rPr>
        <w:t>việc thi hành Nghị q</w:t>
      </w:r>
      <w:r w:rsidR="008E0747" w:rsidRPr="001C7808">
        <w:rPr>
          <w:rFonts w:eastAsia="Times New Roman"/>
          <w:color w:val="000000" w:themeColor="text1"/>
          <w:spacing w:val="-6"/>
          <w:szCs w:val="28"/>
          <w:lang w:val="zu-ZA"/>
        </w:rPr>
        <w:t>uyết số 10/2022/NQ-HĐND ngày 08/</w:t>
      </w:r>
      <w:r w:rsidRPr="001C7808">
        <w:rPr>
          <w:snapToGrid w:val="0"/>
          <w:color w:val="000000" w:themeColor="text1"/>
          <w:spacing w:val="-6"/>
          <w:szCs w:val="28"/>
          <w:lang w:val="zu-ZA"/>
        </w:rPr>
        <w:t>7</w:t>
      </w:r>
      <w:r w:rsidR="008E0747" w:rsidRPr="001C7808">
        <w:rPr>
          <w:snapToGrid w:val="0"/>
          <w:color w:val="000000" w:themeColor="text1"/>
          <w:spacing w:val="-6"/>
          <w:szCs w:val="28"/>
          <w:lang w:val="zu-ZA"/>
        </w:rPr>
        <w:t>/</w:t>
      </w:r>
      <w:r w:rsidRPr="001C7808">
        <w:rPr>
          <w:snapToGrid w:val="0"/>
          <w:color w:val="000000" w:themeColor="text1"/>
          <w:spacing w:val="-6"/>
          <w:szCs w:val="28"/>
          <w:lang w:val="zu-ZA"/>
        </w:rPr>
        <w:t>2022 của Hội đồng nhân dân tỉnh Đồng Nai quy định chính sách hỗ trợ mức đóng bảo hiểm y tế cho một số đối tượng trên địa bàn tỉnh Đồng Nai giai đoạn 2022-2025 và Nghị quyết số 06/2024/NQ-HĐND ngày 04</w:t>
      </w:r>
      <w:r w:rsidR="008E0747" w:rsidRPr="001C7808">
        <w:rPr>
          <w:snapToGrid w:val="0"/>
          <w:color w:val="000000" w:themeColor="text1"/>
          <w:spacing w:val="-6"/>
          <w:szCs w:val="28"/>
          <w:lang w:val="zu-ZA"/>
        </w:rPr>
        <w:t>/</w:t>
      </w:r>
      <w:r w:rsidRPr="001C7808">
        <w:rPr>
          <w:snapToGrid w:val="0"/>
          <w:color w:val="000000" w:themeColor="text1"/>
          <w:spacing w:val="-6"/>
          <w:szCs w:val="28"/>
          <w:lang w:val="zu-ZA"/>
        </w:rPr>
        <w:t>7</w:t>
      </w:r>
      <w:r w:rsidR="008E0747" w:rsidRPr="001C7808">
        <w:rPr>
          <w:snapToGrid w:val="0"/>
          <w:color w:val="000000" w:themeColor="text1"/>
          <w:spacing w:val="-6"/>
          <w:szCs w:val="28"/>
          <w:lang w:val="zu-ZA"/>
        </w:rPr>
        <w:t>/</w:t>
      </w:r>
      <w:r w:rsidRPr="001C7808">
        <w:rPr>
          <w:snapToGrid w:val="0"/>
          <w:color w:val="000000" w:themeColor="text1"/>
          <w:spacing w:val="-6"/>
          <w:szCs w:val="28"/>
          <w:lang w:val="zu-ZA"/>
        </w:rPr>
        <w:t>2024 của Hội đồng nhân dân tỉnh Bình Phước quy định mức hỗ trợ đóng bảo hiểm y tế cho một số đối tượng trên địa bàn tỉnh Bình Phước giai đoạn 2024-2025</w:t>
      </w:r>
      <w:r w:rsidRPr="001C7808">
        <w:rPr>
          <w:color w:val="000000" w:themeColor="text1"/>
          <w:spacing w:val="-6"/>
        </w:rPr>
        <w:t xml:space="preserve">, Sở Y tế kính báo cáo Ủy ban nhân dân tỉnh xem xét, trình Hội đồng nhân </w:t>
      </w:r>
      <w:r w:rsidRPr="001C7808">
        <w:rPr>
          <w:color w:val="000000" w:themeColor="text1"/>
          <w:spacing w:val="-6"/>
          <w:lang w:val="vi-VN"/>
        </w:rPr>
        <w:t xml:space="preserve">dân </w:t>
      </w:r>
      <w:r w:rsidRPr="001C7808">
        <w:rPr>
          <w:color w:val="000000" w:themeColor="text1"/>
          <w:spacing w:val="-6"/>
        </w:rPr>
        <w:t xml:space="preserve">tỉnh </w:t>
      </w:r>
      <w:r w:rsidRPr="001C7808">
        <w:rPr>
          <w:color w:val="000000" w:themeColor="text1"/>
          <w:spacing w:val="-6"/>
          <w:szCs w:val="28"/>
          <w:lang w:val="es-ES"/>
        </w:rPr>
        <w:t>quy định</w:t>
      </w:r>
      <w:r w:rsidRPr="001C7808">
        <w:rPr>
          <w:bCs/>
          <w:iCs/>
          <w:color w:val="000000" w:themeColor="text1"/>
          <w:spacing w:val="-6"/>
          <w:szCs w:val="28"/>
          <w:lang w:val="es-ES"/>
        </w:rPr>
        <w:t xml:space="preserve"> </w:t>
      </w:r>
      <w:r w:rsidRPr="001C7808">
        <w:rPr>
          <w:color w:val="000000" w:themeColor="text1"/>
          <w:spacing w:val="-6"/>
          <w:szCs w:val="28"/>
          <w:lang w:val="es-ES"/>
        </w:rPr>
        <w:t>mức hỗ trợ đóng bảo hiểm y tế cho một số đối tượng trên địa bàn tỉnh Đồng Nai giai đoạn 2026</w:t>
      </w:r>
      <w:r w:rsidRPr="001C7808">
        <w:rPr>
          <w:color w:val="000000" w:themeColor="text1"/>
          <w:spacing w:val="-6"/>
          <w:szCs w:val="28"/>
        </w:rPr>
        <w:t>-</w:t>
      </w:r>
      <w:r w:rsidRPr="001C7808">
        <w:rPr>
          <w:color w:val="000000" w:themeColor="text1"/>
          <w:spacing w:val="-6"/>
          <w:szCs w:val="28"/>
          <w:lang w:val="es-ES"/>
        </w:rPr>
        <w:t>2030</w:t>
      </w:r>
      <w:r w:rsidRPr="001C7808">
        <w:rPr>
          <w:color w:val="000000" w:themeColor="text1"/>
          <w:spacing w:val="-6"/>
        </w:rPr>
        <w:t>./.</w:t>
      </w:r>
    </w:p>
    <w:p w:rsidR="002425C3" w:rsidRPr="001C7808" w:rsidRDefault="002425C3">
      <w:pPr>
        <w:jc w:val="both"/>
        <w:rPr>
          <w:color w:val="000000" w:themeColor="text1"/>
          <w:spacing w:val="-2"/>
        </w:rPr>
      </w:pPr>
    </w:p>
    <w:tbl>
      <w:tblPr>
        <w:tblW w:w="9618" w:type="dxa"/>
        <w:tblLook w:val="04A0" w:firstRow="1" w:lastRow="0" w:firstColumn="1" w:lastColumn="0" w:noHBand="0" w:noVBand="1"/>
      </w:tblPr>
      <w:tblGrid>
        <w:gridCol w:w="4050"/>
        <w:gridCol w:w="5568"/>
      </w:tblGrid>
      <w:tr w:rsidR="002425C3" w:rsidRPr="001C7808">
        <w:tc>
          <w:tcPr>
            <w:tcW w:w="4050" w:type="dxa"/>
          </w:tcPr>
          <w:p w:rsidR="002425C3" w:rsidRPr="001C7808" w:rsidRDefault="00B02B19">
            <w:pPr>
              <w:rPr>
                <w:color w:val="000000" w:themeColor="text1"/>
                <w:sz w:val="22"/>
                <w:szCs w:val="22"/>
                <w:lang w:val="es-ES"/>
              </w:rPr>
            </w:pPr>
            <w:r w:rsidRPr="001C7808">
              <w:rPr>
                <w:rFonts w:eastAsia="Courier New"/>
                <w:b/>
                <w:bCs/>
                <w:i/>
                <w:iCs/>
                <w:color w:val="000000" w:themeColor="text1"/>
                <w:sz w:val="24"/>
                <w:lang w:eastAsia="vi-VN"/>
              </w:rPr>
              <w:t xml:space="preserve">Nơi nhận:  </w:t>
            </w:r>
            <w:r w:rsidRPr="001C7808">
              <w:rPr>
                <w:rFonts w:eastAsia="Courier New"/>
                <w:b/>
                <w:bCs/>
                <w:i/>
                <w:iCs/>
                <w:color w:val="000000" w:themeColor="text1"/>
                <w:lang w:eastAsia="vi-VN"/>
              </w:rPr>
              <w:t xml:space="preserve">                                                                                              </w:t>
            </w:r>
            <w:r w:rsidRPr="001C7808">
              <w:rPr>
                <w:rFonts w:eastAsia="Courier New"/>
                <w:color w:val="000000" w:themeColor="text1"/>
                <w:sz w:val="22"/>
                <w:lang w:eastAsia="vi-VN"/>
              </w:rPr>
              <w:t xml:space="preserve">- </w:t>
            </w:r>
            <w:r w:rsidRPr="001C7808">
              <w:rPr>
                <w:color w:val="000000" w:themeColor="text1"/>
                <w:sz w:val="22"/>
                <w:szCs w:val="22"/>
                <w:lang w:val="es-ES"/>
              </w:rPr>
              <w:t>Như trên;</w:t>
            </w:r>
          </w:p>
          <w:p w:rsidR="002425C3" w:rsidRPr="001C7808" w:rsidRDefault="00B02B19">
            <w:pPr>
              <w:rPr>
                <w:rFonts w:eastAsia="Courier New"/>
                <w:color w:val="000000" w:themeColor="text1"/>
                <w:sz w:val="22"/>
                <w:lang w:eastAsia="vi-VN"/>
              </w:rPr>
            </w:pPr>
            <w:r w:rsidRPr="001C7808">
              <w:rPr>
                <w:rFonts w:eastAsia="Courier New"/>
                <w:color w:val="000000" w:themeColor="text1"/>
                <w:sz w:val="22"/>
                <w:lang w:eastAsia="vi-VN"/>
              </w:rPr>
              <w:t>- Giám</w:t>
            </w:r>
            <w:r w:rsidR="008E0747" w:rsidRPr="001C7808">
              <w:rPr>
                <w:rFonts w:eastAsia="Courier New"/>
                <w:color w:val="000000" w:themeColor="text1"/>
                <w:sz w:val="22"/>
                <w:lang w:eastAsia="vi-VN"/>
              </w:rPr>
              <w:t xml:space="preserve"> đốc</w:t>
            </w:r>
            <w:r w:rsidRPr="001C7808">
              <w:rPr>
                <w:rFonts w:eastAsia="Courier New"/>
                <w:color w:val="000000" w:themeColor="text1"/>
                <w:sz w:val="22"/>
                <w:lang w:eastAsia="vi-VN"/>
              </w:rPr>
              <w:t>,</w:t>
            </w:r>
            <w:r w:rsidR="008E0747" w:rsidRPr="001C7808">
              <w:rPr>
                <w:rFonts w:eastAsia="Courier New"/>
                <w:color w:val="000000" w:themeColor="text1"/>
                <w:sz w:val="22"/>
                <w:lang w:eastAsia="vi-VN"/>
              </w:rPr>
              <w:t xml:space="preserve"> các</w:t>
            </w:r>
            <w:r w:rsidRPr="001C7808">
              <w:rPr>
                <w:rFonts w:eastAsia="Courier New"/>
                <w:color w:val="000000" w:themeColor="text1"/>
                <w:sz w:val="22"/>
                <w:lang w:eastAsia="vi-VN"/>
              </w:rPr>
              <w:t xml:space="preserve"> </w:t>
            </w:r>
            <w:r w:rsidR="008E0747" w:rsidRPr="001C7808">
              <w:rPr>
                <w:rFonts w:eastAsia="Courier New"/>
                <w:color w:val="000000" w:themeColor="text1"/>
                <w:sz w:val="22"/>
                <w:lang w:eastAsia="vi-VN"/>
              </w:rPr>
              <w:t xml:space="preserve">PGĐ </w:t>
            </w:r>
            <w:r w:rsidRPr="001C7808">
              <w:rPr>
                <w:rFonts w:eastAsia="Courier New"/>
                <w:color w:val="000000" w:themeColor="text1"/>
                <w:sz w:val="22"/>
                <w:lang w:eastAsia="vi-VN"/>
              </w:rPr>
              <w:t>Sở;</w:t>
            </w:r>
          </w:p>
          <w:p w:rsidR="002425C3" w:rsidRPr="001C7808" w:rsidRDefault="00B02B19">
            <w:pPr>
              <w:rPr>
                <w:rFonts w:eastAsia="Courier New"/>
                <w:color w:val="000000" w:themeColor="text1"/>
                <w:sz w:val="22"/>
                <w:lang w:eastAsia="vi-VN"/>
              </w:rPr>
            </w:pPr>
            <w:r w:rsidRPr="001C7808">
              <w:rPr>
                <w:rFonts w:eastAsia="Courier New"/>
                <w:color w:val="000000" w:themeColor="text1"/>
                <w:sz w:val="22"/>
                <w:lang w:eastAsia="vi-VN"/>
              </w:rPr>
              <w:t xml:space="preserve">- Lưu: VT, CSXH </w:t>
            </w:r>
            <w:r w:rsidRPr="001C7808">
              <w:rPr>
                <w:rFonts w:eastAsia="Courier New"/>
                <w:color w:val="000000" w:themeColor="text1"/>
                <w:sz w:val="22"/>
                <w:vertAlign w:val="subscript"/>
                <w:lang w:eastAsia="vi-VN"/>
              </w:rPr>
              <w:t>(H.Hạnh).</w:t>
            </w:r>
          </w:p>
          <w:p w:rsidR="002425C3" w:rsidRPr="001C7808" w:rsidRDefault="002425C3">
            <w:pPr>
              <w:rPr>
                <w:rFonts w:eastAsia="Courier New"/>
                <w:color w:val="000000" w:themeColor="text1"/>
                <w:sz w:val="22"/>
                <w:lang w:eastAsia="vi-VN"/>
              </w:rPr>
            </w:pPr>
          </w:p>
        </w:tc>
        <w:tc>
          <w:tcPr>
            <w:tcW w:w="5568" w:type="dxa"/>
          </w:tcPr>
          <w:p w:rsidR="002425C3" w:rsidRPr="001C7808" w:rsidRDefault="00B02B19">
            <w:pPr>
              <w:jc w:val="center"/>
              <w:rPr>
                <w:b/>
                <w:color w:val="000000" w:themeColor="text1"/>
                <w:szCs w:val="28"/>
              </w:rPr>
            </w:pPr>
            <w:r w:rsidRPr="001C7808">
              <w:rPr>
                <w:b/>
                <w:color w:val="000000" w:themeColor="text1"/>
                <w:szCs w:val="28"/>
              </w:rPr>
              <w:t>GIÁM ĐỐC</w:t>
            </w: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Pr="001C7808" w:rsidRDefault="002425C3">
            <w:pPr>
              <w:jc w:val="center"/>
              <w:rPr>
                <w:b/>
                <w:color w:val="000000" w:themeColor="text1"/>
                <w:szCs w:val="28"/>
              </w:rPr>
            </w:pPr>
          </w:p>
          <w:p w:rsidR="002425C3" w:rsidRPr="001C7808" w:rsidRDefault="00B02B19">
            <w:pPr>
              <w:jc w:val="center"/>
              <w:rPr>
                <w:b/>
                <w:color w:val="000000" w:themeColor="text1"/>
                <w:szCs w:val="28"/>
              </w:rPr>
            </w:pPr>
            <w:r w:rsidRPr="001C7808">
              <w:rPr>
                <w:b/>
                <w:color w:val="000000" w:themeColor="text1"/>
                <w:szCs w:val="28"/>
              </w:rPr>
              <w:t>Đỗ Thị Nguyên</w:t>
            </w:r>
          </w:p>
        </w:tc>
      </w:tr>
    </w:tbl>
    <w:p w:rsidR="002425C3" w:rsidRPr="001C7808" w:rsidRDefault="002425C3">
      <w:pPr>
        <w:spacing w:before="120"/>
        <w:jc w:val="both"/>
        <w:rPr>
          <w:color w:val="000000" w:themeColor="text1"/>
          <w:spacing w:val="-2"/>
        </w:rPr>
      </w:pPr>
    </w:p>
    <w:sectPr w:rsidR="002425C3" w:rsidRPr="001C7808" w:rsidSect="0042145E">
      <w:headerReference w:type="default" r:id="rId10"/>
      <w:pgSz w:w="11907" w:h="16840"/>
      <w:pgMar w:top="1134" w:right="851" w:bottom="1134" w:left="1701" w:header="425"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0C" w:rsidRDefault="00F43B0C">
      <w:r>
        <w:separator/>
      </w:r>
    </w:p>
  </w:endnote>
  <w:endnote w:type="continuationSeparator" w:id="0">
    <w:p w:rsidR="00F43B0C" w:rsidRDefault="00F4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0C" w:rsidRDefault="00F43B0C">
      <w:r>
        <w:separator/>
      </w:r>
    </w:p>
  </w:footnote>
  <w:footnote w:type="continuationSeparator" w:id="0">
    <w:p w:rsidR="00F43B0C" w:rsidRDefault="00F43B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044941"/>
    </w:sdtPr>
    <w:sdtEndPr>
      <w:rPr>
        <w:sz w:val="24"/>
      </w:rPr>
    </w:sdtEndPr>
    <w:sdtContent>
      <w:p w:rsidR="002425C3" w:rsidRDefault="00B02B19">
        <w:pPr>
          <w:pStyle w:val="Header"/>
          <w:jc w:val="center"/>
          <w:rPr>
            <w:sz w:val="24"/>
          </w:rPr>
        </w:pPr>
        <w:r>
          <w:rPr>
            <w:sz w:val="24"/>
          </w:rPr>
          <w:fldChar w:fldCharType="begin"/>
        </w:r>
        <w:r>
          <w:rPr>
            <w:sz w:val="24"/>
          </w:rPr>
          <w:instrText xml:space="preserve"> PAGE   \* MERGEFORMAT </w:instrText>
        </w:r>
        <w:r>
          <w:rPr>
            <w:sz w:val="24"/>
          </w:rPr>
          <w:fldChar w:fldCharType="separate"/>
        </w:r>
        <w:r w:rsidR="00F22E2C">
          <w:rPr>
            <w:noProof/>
            <w:sz w:val="24"/>
          </w:rPr>
          <w:t>7</w:t>
        </w:r>
        <w:r>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C872A7"/>
    <w:multiLevelType w:val="singleLevel"/>
    <w:tmpl w:val="C3C872A7"/>
    <w:lvl w:ilvl="0">
      <w:start w:val="1"/>
      <w:numFmt w:val="decimal"/>
      <w:suff w:val="space"/>
      <w:lvlText w:val="%1."/>
      <w:lvlJc w:val="left"/>
    </w:lvl>
  </w:abstractNum>
  <w:abstractNum w:abstractNumId="1" w15:restartNumberingAfterBreak="0">
    <w:nsid w:val="E8C8500E"/>
    <w:multiLevelType w:val="singleLevel"/>
    <w:tmpl w:val="E8C8500E"/>
    <w:lvl w:ilvl="0">
      <w:start w:val="1"/>
      <w:numFmt w:val="upperRoman"/>
      <w:suff w:val="space"/>
      <w:lvlText w:val="%1."/>
      <w:lvlJc w:val="left"/>
      <w:pPr>
        <w:ind w:left="720" w:firstLine="0"/>
      </w:pPr>
    </w:lvl>
  </w:abstractNum>
  <w:abstractNum w:abstractNumId="2" w15:restartNumberingAfterBreak="0">
    <w:nsid w:val="29512038"/>
    <w:multiLevelType w:val="singleLevel"/>
    <w:tmpl w:val="29512038"/>
    <w:lvl w:ilvl="0">
      <w:start w:val="1"/>
      <w:numFmt w:val="lowerLetter"/>
      <w:suff w:val="space"/>
      <w:lvlText w:val="%1)"/>
      <w:lvlJc w:val="left"/>
      <w:pPr>
        <w:ind w:left="779"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19"/>
    <w:rsid w:val="00081327"/>
    <w:rsid w:val="00084302"/>
    <w:rsid w:val="000B35FA"/>
    <w:rsid w:val="000E2232"/>
    <w:rsid w:val="00112900"/>
    <w:rsid w:val="00141C9B"/>
    <w:rsid w:val="001633AA"/>
    <w:rsid w:val="00167BF2"/>
    <w:rsid w:val="00180539"/>
    <w:rsid w:val="001C7808"/>
    <w:rsid w:val="00200302"/>
    <w:rsid w:val="00205A53"/>
    <w:rsid w:val="00214CE0"/>
    <w:rsid w:val="002341A1"/>
    <w:rsid w:val="002425C3"/>
    <w:rsid w:val="00247151"/>
    <w:rsid w:val="002A3B9B"/>
    <w:rsid w:val="002B3116"/>
    <w:rsid w:val="002C45B5"/>
    <w:rsid w:val="002E4CB9"/>
    <w:rsid w:val="002E5690"/>
    <w:rsid w:val="002E619B"/>
    <w:rsid w:val="003152AE"/>
    <w:rsid w:val="00315E55"/>
    <w:rsid w:val="00354A8B"/>
    <w:rsid w:val="003E0C19"/>
    <w:rsid w:val="003E1A96"/>
    <w:rsid w:val="0042145E"/>
    <w:rsid w:val="0043640B"/>
    <w:rsid w:val="0043753A"/>
    <w:rsid w:val="0043756C"/>
    <w:rsid w:val="00453473"/>
    <w:rsid w:val="00471553"/>
    <w:rsid w:val="00475506"/>
    <w:rsid w:val="004C58DA"/>
    <w:rsid w:val="00502488"/>
    <w:rsid w:val="00584DF0"/>
    <w:rsid w:val="005B5B79"/>
    <w:rsid w:val="005B79D5"/>
    <w:rsid w:val="005D5E2E"/>
    <w:rsid w:val="005E51A6"/>
    <w:rsid w:val="0060314C"/>
    <w:rsid w:val="006122F6"/>
    <w:rsid w:val="0064375A"/>
    <w:rsid w:val="00664B91"/>
    <w:rsid w:val="00666183"/>
    <w:rsid w:val="006A72D1"/>
    <w:rsid w:val="00743646"/>
    <w:rsid w:val="007554B1"/>
    <w:rsid w:val="007C2CF9"/>
    <w:rsid w:val="00811404"/>
    <w:rsid w:val="0081758F"/>
    <w:rsid w:val="008279D9"/>
    <w:rsid w:val="00861961"/>
    <w:rsid w:val="00863333"/>
    <w:rsid w:val="008717DB"/>
    <w:rsid w:val="0089678F"/>
    <w:rsid w:val="008A6DE6"/>
    <w:rsid w:val="008D7BBB"/>
    <w:rsid w:val="008E0747"/>
    <w:rsid w:val="008F18DC"/>
    <w:rsid w:val="00984A6A"/>
    <w:rsid w:val="00993D54"/>
    <w:rsid w:val="009D640F"/>
    <w:rsid w:val="009E5FED"/>
    <w:rsid w:val="00A13341"/>
    <w:rsid w:val="00A14BB1"/>
    <w:rsid w:val="00A83AFB"/>
    <w:rsid w:val="00AB0037"/>
    <w:rsid w:val="00AD0A41"/>
    <w:rsid w:val="00AD2BFF"/>
    <w:rsid w:val="00AD7811"/>
    <w:rsid w:val="00AF7D00"/>
    <w:rsid w:val="00B02B19"/>
    <w:rsid w:val="00B06631"/>
    <w:rsid w:val="00B0712A"/>
    <w:rsid w:val="00BE0B32"/>
    <w:rsid w:val="00C17B42"/>
    <w:rsid w:val="00C209BC"/>
    <w:rsid w:val="00C26E74"/>
    <w:rsid w:val="00C44C09"/>
    <w:rsid w:val="00C85BFC"/>
    <w:rsid w:val="00CC0099"/>
    <w:rsid w:val="00CC7864"/>
    <w:rsid w:val="00D35586"/>
    <w:rsid w:val="00D42213"/>
    <w:rsid w:val="00D43C6A"/>
    <w:rsid w:val="00D652C6"/>
    <w:rsid w:val="00D7346B"/>
    <w:rsid w:val="00D9489B"/>
    <w:rsid w:val="00E265B9"/>
    <w:rsid w:val="00E35666"/>
    <w:rsid w:val="00E664AA"/>
    <w:rsid w:val="00E80AD4"/>
    <w:rsid w:val="00E905DF"/>
    <w:rsid w:val="00E978A2"/>
    <w:rsid w:val="00F00A71"/>
    <w:rsid w:val="00F1172B"/>
    <w:rsid w:val="00F1345B"/>
    <w:rsid w:val="00F2202F"/>
    <w:rsid w:val="00F22E2C"/>
    <w:rsid w:val="00F43B0C"/>
    <w:rsid w:val="00F776A9"/>
    <w:rsid w:val="00F87352"/>
    <w:rsid w:val="02B250F1"/>
    <w:rsid w:val="043127B2"/>
    <w:rsid w:val="04997539"/>
    <w:rsid w:val="09755111"/>
    <w:rsid w:val="0A5D258C"/>
    <w:rsid w:val="23B747A9"/>
    <w:rsid w:val="256B43CE"/>
    <w:rsid w:val="29451F40"/>
    <w:rsid w:val="2A9B7773"/>
    <w:rsid w:val="2AD47EC1"/>
    <w:rsid w:val="2F3762E2"/>
    <w:rsid w:val="3B306EA8"/>
    <w:rsid w:val="41793A79"/>
    <w:rsid w:val="425B7242"/>
    <w:rsid w:val="42EA6C44"/>
    <w:rsid w:val="42F9196C"/>
    <w:rsid w:val="44670C49"/>
    <w:rsid w:val="47040FCA"/>
    <w:rsid w:val="47EB0CC3"/>
    <w:rsid w:val="487C1FF8"/>
    <w:rsid w:val="4CF7084E"/>
    <w:rsid w:val="4D836D46"/>
    <w:rsid w:val="55B76888"/>
    <w:rsid w:val="55BC7137"/>
    <w:rsid w:val="56B93588"/>
    <w:rsid w:val="5B9229D0"/>
    <w:rsid w:val="5D230C5E"/>
    <w:rsid w:val="5D597C30"/>
    <w:rsid w:val="60F90E2D"/>
    <w:rsid w:val="6B2D1BE2"/>
    <w:rsid w:val="6FB5554A"/>
    <w:rsid w:val="7C947D5F"/>
    <w:rsid w:val="7E8A1515"/>
    <w:rsid w:val="7F296446"/>
    <w:rsid w:val="7FAB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9FDBED2-0A9D-494E-AFFF-749189E7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sz w:val="28"/>
      <w:szCs w:val="24"/>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pPr>
      <w:spacing w:after="120"/>
    </w:pPr>
  </w:style>
  <w:style w:type="paragraph" w:styleId="BodyTextIndent2">
    <w:name w:val="Body Text Indent 2"/>
    <w:basedOn w:val="Normal"/>
    <w:link w:val="BodyTextIndent2Char"/>
    <w:qFormat/>
    <w:pPr>
      <w:ind w:firstLine="397"/>
      <w:jc w:val="both"/>
    </w:pPr>
    <w:rPr>
      <w:rFonts w:eastAsia="Times New Roman"/>
      <w:sz w:val="26"/>
      <w:szCs w:val="2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Autospacing="1" w:afterAutospacing="1"/>
    </w:pPr>
    <w:rPr>
      <w:sz w:val="24"/>
      <w:lang w:eastAsia="zh-CN"/>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link w:val="Style3Char"/>
    <w:qFormat/>
    <w:pPr>
      <w:spacing w:before="80" w:after="80" w:line="288" w:lineRule="auto"/>
      <w:ind w:firstLine="426"/>
      <w:jc w:val="both"/>
    </w:pPr>
    <w:rPr>
      <w:rFonts w:eastAsia="Times New Roman"/>
      <w:b/>
    </w:rPr>
  </w:style>
  <w:style w:type="character" w:customStyle="1" w:styleId="Style3Char">
    <w:name w:val="Style3 Char"/>
    <w:link w:val="Style3"/>
    <w:qFormat/>
    <w:rPr>
      <w:rFonts w:eastAsia="Times New Roman"/>
      <w:b/>
      <w:sz w:val="24"/>
      <w:szCs w:val="24"/>
    </w:rPr>
  </w:style>
  <w:style w:type="paragraph" w:styleId="ListParagraph">
    <w:name w:val="List Paragraph"/>
    <w:basedOn w:val="Normal"/>
    <w:uiPriority w:val="34"/>
    <w:qFormat/>
    <w:pPr>
      <w:ind w:left="720"/>
      <w:contextualSpacing/>
    </w:pPr>
    <w:rPr>
      <w:rFonts w:eastAsia="Times New Roman"/>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2Char">
    <w:name w:val="Body Text Indent 2 Char"/>
    <w:basedOn w:val="DefaultParagraphFont"/>
    <w:link w:val="BodyTextIndent2"/>
    <w:qFormat/>
    <w:rPr>
      <w:rFonts w:eastAsia="Times New Roman"/>
      <w:sz w:val="26"/>
      <w:szCs w:val="26"/>
    </w:rPr>
  </w:style>
  <w:style w:type="character" w:customStyle="1" w:styleId="fontstyle01">
    <w:name w:val="fontstyle01"/>
    <w:basedOn w:val="DefaultParagraphFont"/>
    <w:rsid w:val="001633A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Bao-hiem/Luat-bao-hiem-y-te-2008-25-2008-QH12-8219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5024E3-3FE1-4EDA-9E8B-B9078E34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HANH</cp:lastModifiedBy>
  <cp:revision>2</cp:revision>
  <dcterms:created xsi:type="dcterms:W3CDTF">2025-10-29T00:56:00Z</dcterms:created>
  <dcterms:modified xsi:type="dcterms:W3CDTF">2025-10-29T00:56:00Z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69754641F55E4C7AA2CDBAA12A3EBE07_12</vt:lpwstr>
  </property>
</Properties>
</file>