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891" w:type="dxa"/>
        <w:jc w:val="center"/>
        <w:tblLook w:val="01E0" w:firstRow="1" w:lastRow="1" w:firstColumn="1" w:lastColumn="1" w:noHBand="0" w:noVBand="0"/>
      </w:tblPr>
      <w:tblGrid>
        <w:gridCol w:w="6521"/>
        <w:gridCol w:w="7370"/>
      </w:tblGrid>
      <w:tr w:rsidR="005D2E74" w:rsidRPr="001E28FD" w14:paraId="79CC77E4" w14:textId="77777777" w:rsidTr="005D2E74">
        <w:trPr>
          <w:trHeight w:val="1146"/>
          <w:jc w:val="center"/>
        </w:trPr>
        <w:tc>
          <w:tcPr>
            <w:tcW w:w="6521" w:type="dxa"/>
          </w:tcPr>
          <w:p w14:paraId="6D620D6A" w14:textId="77777777" w:rsidR="005D2E74" w:rsidRPr="005D2E74" w:rsidRDefault="005D2E74" w:rsidP="005350CA">
            <w:pPr>
              <w:spacing w:before="40" w:after="40" w:line="240" w:lineRule="auto"/>
              <w:jc w:val="center"/>
              <w:rPr>
                <w:rFonts w:cs="Times New Roman"/>
                <w:sz w:val="28"/>
                <w:szCs w:val="28"/>
                <w:lang w:val="nl-NL"/>
              </w:rPr>
            </w:pPr>
            <w:bookmarkStart w:id="0" w:name="_GoBack"/>
            <w:bookmarkEnd w:id="0"/>
            <w:r w:rsidRPr="005D2E74">
              <w:rPr>
                <w:rFonts w:cs="Times New Roman"/>
                <w:sz w:val="28"/>
                <w:szCs w:val="28"/>
                <w:lang w:val="nl-NL"/>
              </w:rPr>
              <w:t>ỦY BAN NHÂN DÂN TỈNH ĐỒNG NAI</w:t>
            </w:r>
          </w:p>
          <w:p w14:paraId="3218BCDE" w14:textId="7CC085FC" w:rsidR="005D2E74" w:rsidRPr="005D2E74" w:rsidRDefault="005D2E74" w:rsidP="005D2E74">
            <w:pPr>
              <w:spacing w:before="40" w:after="40" w:line="240" w:lineRule="auto"/>
              <w:jc w:val="center"/>
              <w:rPr>
                <w:rFonts w:cs="Times New Roman"/>
                <w:b/>
                <w:sz w:val="28"/>
                <w:szCs w:val="28"/>
                <w:vertAlign w:val="superscript"/>
                <w:lang w:val="nl-NL"/>
              </w:rPr>
            </w:pPr>
            <w:r w:rsidRPr="001E28FD">
              <w:rPr>
                <w:rFonts w:cs="Times New Roman"/>
                <w:b/>
                <w:noProof/>
                <w:spacing w:val="-8"/>
                <w:sz w:val="28"/>
                <w:szCs w:val="28"/>
              </w:rPr>
              <mc:AlternateContent>
                <mc:Choice Requires="wps">
                  <w:drawing>
                    <wp:anchor distT="0" distB="0" distL="114300" distR="114300" simplePos="0" relativeHeight="251659264" behindDoc="0" locked="0" layoutInCell="1" allowOverlap="1" wp14:anchorId="3420571F" wp14:editId="632219C2">
                      <wp:simplePos x="0" y="0"/>
                      <wp:positionH relativeFrom="column">
                        <wp:posOffset>1821659</wp:posOffset>
                      </wp:positionH>
                      <wp:positionV relativeFrom="paragraph">
                        <wp:posOffset>207801</wp:posOffset>
                      </wp:positionV>
                      <wp:extent cx="361950" cy="0"/>
                      <wp:effectExtent l="0" t="0" r="0" b="0"/>
                      <wp:wrapNone/>
                      <wp:docPr id="1643464629" name="Straight Connector 3"/>
                      <wp:cNvGraphicFramePr/>
                      <a:graphic xmlns:a="http://schemas.openxmlformats.org/drawingml/2006/main">
                        <a:graphicData uri="http://schemas.microsoft.com/office/word/2010/wordprocessingShape">
                          <wps:wsp>
                            <wps:cNvCnPr/>
                            <wps:spPr>
                              <a:xfrm flipV="1">
                                <a:off x="0" y="0"/>
                                <a:ext cx="36195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775E9DD"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45pt,16.35pt" to="171.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" strokecolor="black [3213]"/>
                  </w:pict>
                </mc:Fallback>
              </mc:AlternateContent>
            </w:r>
            <w:r>
              <w:rPr>
                <w:rFonts w:cs="Times New Roman"/>
                <w:b/>
                <w:sz w:val="28"/>
                <w:szCs w:val="28"/>
                <w:lang w:val="nl-NL"/>
              </w:rPr>
              <w:t>SỞ Y TẾ</w:t>
            </w:r>
            <w:r w:rsidRPr="001E28FD">
              <w:rPr>
                <w:rFonts w:cs="Times New Roman"/>
                <w:b/>
                <w:sz w:val="28"/>
                <w:szCs w:val="28"/>
                <w:lang w:val="nl-NL"/>
              </w:rPr>
              <w:br/>
            </w:r>
          </w:p>
        </w:tc>
        <w:tc>
          <w:tcPr>
            <w:tcW w:w="7370" w:type="dxa"/>
          </w:tcPr>
          <w:p w14:paraId="7A12701B" w14:textId="77777777" w:rsidR="005D2E74" w:rsidRPr="001E28FD" w:rsidRDefault="005D2E74" w:rsidP="005350CA">
            <w:pPr>
              <w:spacing w:before="40" w:after="40" w:line="240" w:lineRule="auto"/>
              <w:jc w:val="center"/>
              <w:rPr>
                <w:rFonts w:cs="Times New Roman"/>
                <w:b/>
                <w:sz w:val="28"/>
                <w:szCs w:val="28"/>
                <w:lang w:val="nl-NL"/>
              </w:rPr>
            </w:pPr>
            <w:r w:rsidRPr="001E28FD">
              <w:rPr>
                <w:rFonts w:cs="Times New Roman"/>
                <w:b/>
                <w:noProof/>
                <w:spacing w:val="-8"/>
                <w:sz w:val="28"/>
                <w:szCs w:val="28"/>
              </w:rPr>
              <mc:AlternateContent>
                <mc:Choice Requires="wps">
                  <w:drawing>
                    <wp:anchor distT="0" distB="0" distL="114300" distR="114300" simplePos="0" relativeHeight="251660288" behindDoc="0" locked="0" layoutInCell="1" allowOverlap="1" wp14:anchorId="3DD440EA" wp14:editId="12CB2169">
                      <wp:simplePos x="0" y="0"/>
                      <wp:positionH relativeFrom="column">
                        <wp:posOffset>1248410</wp:posOffset>
                      </wp:positionH>
                      <wp:positionV relativeFrom="paragraph">
                        <wp:posOffset>455930</wp:posOffset>
                      </wp:positionV>
                      <wp:extent cx="207518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20751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B2F634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8.3pt,35.9pt" to="261.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" strokecolor="black [3213]"/>
                  </w:pict>
                </mc:Fallback>
              </mc:AlternateContent>
            </w:r>
            <w:r w:rsidRPr="001E28FD">
              <w:rPr>
                <w:rFonts w:cs="Times New Roman"/>
                <w:b/>
                <w:spacing w:val="-8"/>
                <w:sz w:val="28"/>
                <w:szCs w:val="28"/>
                <w:lang w:val="nl-NL"/>
              </w:rPr>
              <w:t>CỘNG HÒA XÃ HỘI CHỦ NGHĨA VIỆT NAM</w:t>
            </w:r>
            <w:r w:rsidRPr="001E28FD">
              <w:rPr>
                <w:rFonts w:cs="Times New Roman"/>
                <w:b/>
                <w:sz w:val="28"/>
                <w:szCs w:val="28"/>
                <w:lang w:val="nl-NL"/>
              </w:rPr>
              <w:br/>
              <w:t>Độc lập - Tự do - Hạnh phúc</w:t>
            </w:r>
          </w:p>
          <w:p w14:paraId="3063A562" w14:textId="2E430CDB" w:rsidR="005D2E74" w:rsidRPr="001E28FD" w:rsidRDefault="005D2E74" w:rsidP="005350CA">
            <w:pPr>
              <w:spacing w:before="40" w:after="40" w:line="240" w:lineRule="auto"/>
              <w:jc w:val="center"/>
              <w:rPr>
                <w:rFonts w:cs="Times New Roman"/>
                <w:sz w:val="28"/>
                <w:szCs w:val="28"/>
                <w:lang w:val="nl-NL"/>
              </w:rPr>
            </w:pPr>
          </w:p>
        </w:tc>
      </w:tr>
    </w:tbl>
    <w:p w14:paraId="524CB38F" w14:textId="0E51301B" w:rsidR="00BD5515" w:rsidRPr="0029039E" w:rsidRDefault="000E74A7">
      <w:pPr>
        <w:jc w:val="center"/>
        <w:rPr>
          <w:b/>
          <w:bCs/>
          <w:sz w:val="28"/>
          <w:szCs w:val="28"/>
        </w:rPr>
      </w:pPr>
      <w:r w:rsidRPr="0029039E">
        <w:rPr>
          <w:b/>
          <w:bCs/>
          <w:sz w:val="28"/>
          <w:szCs w:val="28"/>
        </w:rPr>
        <w:t>Phụ lục</w:t>
      </w:r>
    </w:p>
    <w:p w14:paraId="50C480E1" w14:textId="1F7A7CC6" w:rsidR="005B2884" w:rsidRPr="005B2884" w:rsidRDefault="005B2884">
      <w:pPr>
        <w:jc w:val="center"/>
        <w:rPr>
          <w:i/>
          <w:iCs/>
          <w:sz w:val="28"/>
          <w:szCs w:val="28"/>
        </w:rPr>
      </w:pPr>
      <w:r w:rsidRPr="005B2884">
        <w:rPr>
          <w:i/>
          <w:iCs/>
          <w:sz w:val="28"/>
          <w:szCs w:val="28"/>
        </w:rPr>
        <w:t xml:space="preserve">(Kèm theo Báo cáo số:         /BC-SYT ngày        /        /2025 của Sở Y tế) </w:t>
      </w:r>
    </w:p>
    <w:p w14:paraId="639147BE" w14:textId="77777777" w:rsidR="00BD5515" w:rsidRPr="00ED12B7" w:rsidRDefault="000E74A7">
      <w:pPr>
        <w:rPr>
          <w:b/>
          <w:bCs/>
          <w:sz w:val="28"/>
          <w:szCs w:val="28"/>
        </w:rPr>
      </w:pPr>
      <w:r w:rsidRPr="00ED12B7">
        <w:rPr>
          <w:b/>
          <w:bCs/>
          <w:sz w:val="28"/>
          <w:szCs w:val="28"/>
        </w:rPr>
        <w:t>1. Chủ trương, đường lối của Đảng có liên quan đến chính sách/dự thảo</w:t>
      </w:r>
    </w:p>
    <w:tbl>
      <w:tblPr>
        <w:tblStyle w:val="TableGrid"/>
        <w:tblW w:w="13036" w:type="dxa"/>
        <w:tblLook w:val="04A0" w:firstRow="1" w:lastRow="0" w:firstColumn="1" w:lastColumn="0" w:noHBand="0" w:noVBand="1"/>
      </w:tblPr>
      <w:tblGrid>
        <w:gridCol w:w="2689"/>
        <w:gridCol w:w="3969"/>
        <w:gridCol w:w="3827"/>
        <w:gridCol w:w="2551"/>
      </w:tblGrid>
      <w:tr w:rsidR="00936BF1" w:rsidRPr="00ED12B7" w14:paraId="027DACD0" w14:textId="77777777" w:rsidTr="00ED12B7">
        <w:tc>
          <w:tcPr>
            <w:tcW w:w="2689" w:type="dxa"/>
          </w:tcPr>
          <w:p w14:paraId="577A3936" w14:textId="77777777" w:rsidR="00BD5515" w:rsidRPr="00ED12B7" w:rsidRDefault="000E74A7">
            <w:pPr>
              <w:jc w:val="center"/>
              <w:rPr>
                <w:sz w:val="28"/>
                <w:szCs w:val="28"/>
              </w:rPr>
            </w:pPr>
            <w:r w:rsidRPr="00ED12B7">
              <w:rPr>
                <w:b/>
                <w:sz w:val="28"/>
                <w:szCs w:val="28"/>
              </w:rPr>
              <w:t>CHÍNH SÁCH/QUY ĐỊNH CỦA DỰ THẢO</w:t>
            </w:r>
          </w:p>
        </w:tc>
        <w:tc>
          <w:tcPr>
            <w:tcW w:w="3969" w:type="dxa"/>
          </w:tcPr>
          <w:p w14:paraId="06F1A9C2" w14:textId="77777777" w:rsidR="00BD5515" w:rsidRPr="00ED12B7" w:rsidRDefault="000E74A7">
            <w:pPr>
              <w:jc w:val="center"/>
              <w:rPr>
                <w:sz w:val="28"/>
                <w:szCs w:val="28"/>
              </w:rPr>
            </w:pPr>
            <w:r w:rsidRPr="00ED12B7">
              <w:rPr>
                <w:b/>
                <w:sz w:val="28"/>
                <w:szCs w:val="28"/>
              </w:rPr>
              <w:t>CHỦ TRƯƠNG, ĐƯỜNG LỐI CỦA ĐẢNG</w:t>
            </w:r>
          </w:p>
        </w:tc>
        <w:tc>
          <w:tcPr>
            <w:tcW w:w="3827" w:type="dxa"/>
          </w:tcPr>
          <w:p w14:paraId="000A227D" w14:textId="77777777" w:rsidR="00BD5515" w:rsidRPr="00ED12B7" w:rsidRDefault="000E74A7">
            <w:pPr>
              <w:jc w:val="center"/>
              <w:rPr>
                <w:sz w:val="28"/>
                <w:szCs w:val="28"/>
              </w:rPr>
            </w:pPr>
            <w:r w:rsidRPr="00ED12B7">
              <w:rPr>
                <w:b/>
                <w:sz w:val="28"/>
                <w:szCs w:val="28"/>
              </w:rPr>
              <w:t>ĐÁNH GIÁ</w:t>
            </w:r>
            <w:r w:rsidRPr="00ED12B7">
              <w:rPr>
                <w:b/>
                <w:sz w:val="28"/>
                <w:szCs w:val="28"/>
              </w:rPr>
              <w:br/>
              <w:t>(Đã thể chế đầy đủ hoặc một phần)</w:t>
            </w:r>
          </w:p>
        </w:tc>
        <w:tc>
          <w:tcPr>
            <w:tcW w:w="2551" w:type="dxa"/>
          </w:tcPr>
          <w:p w14:paraId="1FD9D2EE" w14:textId="77777777" w:rsidR="00BD5515" w:rsidRPr="00ED12B7" w:rsidRDefault="000E74A7">
            <w:pPr>
              <w:jc w:val="center"/>
              <w:rPr>
                <w:sz w:val="28"/>
                <w:szCs w:val="28"/>
              </w:rPr>
            </w:pPr>
            <w:r w:rsidRPr="00ED12B7">
              <w:rPr>
                <w:b/>
                <w:sz w:val="28"/>
                <w:szCs w:val="28"/>
              </w:rPr>
              <w:t>ĐỀ XUẤT XỬ LÝ</w:t>
            </w:r>
          </w:p>
        </w:tc>
      </w:tr>
      <w:tr w:rsidR="00936BF1" w:rsidRPr="00ED12B7" w14:paraId="23C4A56F" w14:textId="77777777" w:rsidTr="00ED12B7">
        <w:tc>
          <w:tcPr>
            <w:tcW w:w="2689" w:type="dxa"/>
          </w:tcPr>
          <w:p w14:paraId="73A3B433" w14:textId="67DA5D9A" w:rsidR="00936BF1" w:rsidRPr="00CC586B" w:rsidRDefault="00CC586B" w:rsidP="00CC586B">
            <w:pPr>
              <w:jc w:val="both"/>
              <w:rPr>
                <w:bCs/>
                <w:sz w:val="28"/>
                <w:szCs w:val="28"/>
              </w:rPr>
            </w:pPr>
            <w:r w:rsidRPr="00CC586B">
              <w:rPr>
                <w:bCs/>
                <w:sz w:val="28"/>
                <w:szCs w:val="28"/>
              </w:rPr>
              <w:t>Chính sách hỗ trợ viên chức tại cơ sở trợ giúp xã hội công lập thuộc ngành y tế tỉnh Đồng Nai</w:t>
            </w:r>
          </w:p>
        </w:tc>
        <w:tc>
          <w:tcPr>
            <w:tcW w:w="3969" w:type="dxa"/>
          </w:tcPr>
          <w:p w14:paraId="05DB25B4" w14:textId="77777777" w:rsidR="001B6CEA" w:rsidRDefault="001B6CEA" w:rsidP="00936BF1">
            <w:pPr>
              <w:jc w:val="both"/>
              <w:rPr>
                <w:sz w:val="28"/>
                <w:szCs w:val="28"/>
              </w:rPr>
            </w:pPr>
            <w:r w:rsidRPr="0029039E">
              <w:rPr>
                <w:sz w:val="28"/>
                <w:szCs w:val="28"/>
              </w:rPr>
              <w:t>- Nghị quyết số 42-NQ/TW ngày 24/11/2023 của Ban Chấp hành Trung ương Đảng khóa XIII về tiếp tục đổi mới nâng cao chất lượng chính sách xã hội, đáp ứng yêu cầu sự nghiệp xây dựng và bảo vệ Tổ quốc trong giai đoạn mới.</w:t>
            </w:r>
          </w:p>
          <w:p w14:paraId="3EB11F8E" w14:textId="0896377B" w:rsidR="00936BF1" w:rsidRPr="0029039E" w:rsidRDefault="00936BF1" w:rsidP="00936BF1">
            <w:pPr>
              <w:jc w:val="both"/>
              <w:rPr>
                <w:sz w:val="28"/>
                <w:szCs w:val="28"/>
              </w:rPr>
            </w:pPr>
            <w:r w:rsidRPr="0029039E">
              <w:rPr>
                <w:sz w:val="28"/>
                <w:szCs w:val="28"/>
              </w:rPr>
              <w:t>- Nghị quyết số 72-NQ/TW ngày 09/9/2025 của Bộ Chính trị về một số giải pháp đột phá, tăng cường bảo vệ, chăm sóc và nâng cao sức khỏe Nhân dân</w:t>
            </w:r>
          </w:p>
          <w:p w14:paraId="2A8B8FB8" w14:textId="77777777" w:rsidR="00936BF1" w:rsidRPr="0029039E" w:rsidRDefault="00936BF1" w:rsidP="00936BF1">
            <w:pPr>
              <w:jc w:val="center"/>
              <w:rPr>
                <w:sz w:val="28"/>
                <w:szCs w:val="28"/>
              </w:rPr>
            </w:pPr>
          </w:p>
          <w:p w14:paraId="76EDCA96" w14:textId="1008DE98" w:rsidR="00936BF1" w:rsidRPr="0029039E" w:rsidRDefault="00936BF1" w:rsidP="00936BF1">
            <w:pPr>
              <w:jc w:val="both"/>
              <w:rPr>
                <w:sz w:val="28"/>
                <w:szCs w:val="28"/>
              </w:rPr>
            </w:pPr>
            <w:r w:rsidRPr="0029039E">
              <w:rPr>
                <w:sz w:val="28"/>
                <w:szCs w:val="28"/>
              </w:rPr>
              <w:t xml:space="preserve">- Chỉ thị số 52-CT/TW ngày 03/10/2025 của Thường trực Ban Bí thư về việc thực hiện bảo hiểm y tế toàn dân trong giai đoạn mới. </w:t>
            </w:r>
          </w:p>
          <w:p w14:paraId="6A44F938" w14:textId="310F4008" w:rsidR="00936BF1" w:rsidRPr="00E85519" w:rsidRDefault="00936BF1" w:rsidP="00E85519">
            <w:pPr>
              <w:jc w:val="both"/>
              <w:rPr>
                <w:b/>
                <w:bCs/>
                <w:sz w:val="28"/>
                <w:szCs w:val="28"/>
              </w:rPr>
            </w:pPr>
          </w:p>
        </w:tc>
        <w:tc>
          <w:tcPr>
            <w:tcW w:w="3827" w:type="dxa"/>
          </w:tcPr>
          <w:p w14:paraId="7319BA60" w14:textId="36FB2C1B" w:rsidR="00936BF1" w:rsidRPr="00CC586B" w:rsidRDefault="00CC586B" w:rsidP="00CC586B">
            <w:pPr>
              <w:jc w:val="both"/>
              <w:rPr>
                <w:bCs/>
                <w:sz w:val="28"/>
                <w:szCs w:val="28"/>
              </w:rPr>
            </w:pPr>
            <w:r w:rsidRPr="00CC586B">
              <w:rPr>
                <w:bCs/>
                <w:sz w:val="28"/>
                <w:szCs w:val="28"/>
              </w:rPr>
              <w:t>Đã thể chế hóa một phần trong phạm vi địa phương</w:t>
            </w:r>
          </w:p>
        </w:tc>
        <w:tc>
          <w:tcPr>
            <w:tcW w:w="2551" w:type="dxa"/>
          </w:tcPr>
          <w:p w14:paraId="3D0FD755" w14:textId="209B4F6F" w:rsidR="00936BF1" w:rsidRPr="00804515" w:rsidRDefault="00804515" w:rsidP="00804515">
            <w:pPr>
              <w:jc w:val="both"/>
              <w:rPr>
                <w:bCs/>
                <w:sz w:val="28"/>
                <w:szCs w:val="28"/>
              </w:rPr>
            </w:pPr>
            <w:r w:rsidRPr="00804515">
              <w:rPr>
                <w:bCs/>
                <w:sz w:val="28"/>
                <w:szCs w:val="28"/>
              </w:rPr>
              <w:t>Ban hành Nghị quyết mới nhằm bảo đảm phù hợp với tình hình thực tế và yêu cầu phát triển của tỉnh Đồng Nai.</w:t>
            </w:r>
          </w:p>
        </w:tc>
      </w:tr>
      <w:tr w:rsidR="00936BF1" w:rsidRPr="00ED12B7" w14:paraId="5EE5C4C6" w14:textId="77777777" w:rsidTr="00ED12B7">
        <w:tc>
          <w:tcPr>
            <w:tcW w:w="2689" w:type="dxa"/>
          </w:tcPr>
          <w:p w14:paraId="2A5B5917" w14:textId="77777777" w:rsidR="00BD5515" w:rsidRPr="00ED12B7" w:rsidRDefault="00BD5515">
            <w:pPr>
              <w:rPr>
                <w:sz w:val="28"/>
                <w:szCs w:val="28"/>
              </w:rPr>
            </w:pPr>
          </w:p>
        </w:tc>
        <w:tc>
          <w:tcPr>
            <w:tcW w:w="3969" w:type="dxa"/>
          </w:tcPr>
          <w:p w14:paraId="5A5CCD07" w14:textId="3C59D47B" w:rsidR="00ED191C" w:rsidRPr="00ED191C" w:rsidRDefault="003916B9" w:rsidP="00ED191C">
            <w:pPr>
              <w:jc w:val="both"/>
              <w:rPr>
                <w:sz w:val="28"/>
                <w:szCs w:val="28"/>
              </w:rPr>
            </w:pPr>
            <w:r>
              <w:rPr>
                <w:b/>
                <w:bCs/>
                <w:sz w:val="28"/>
                <w:szCs w:val="28"/>
              </w:rPr>
              <w:t>1.</w:t>
            </w:r>
            <w:r w:rsidR="00ED191C" w:rsidRPr="00ED191C">
              <w:rPr>
                <w:b/>
                <w:bCs/>
                <w:sz w:val="28"/>
                <w:szCs w:val="28"/>
              </w:rPr>
              <w:t xml:space="preserve"> Văn kiện Đại hội XIII của Đảng (2021–2026)</w:t>
            </w:r>
          </w:p>
          <w:p w14:paraId="353263BB" w14:textId="0097F207" w:rsidR="00ED191C" w:rsidRPr="00ED191C" w:rsidRDefault="00ED191C" w:rsidP="00ED191C">
            <w:pPr>
              <w:jc w:val="both"/>
              <w:rPr>
                <w:sz w:val="28"/>
                <w:szCs w:val="28"/>
              </w:rPr>
            </w:pPr>
            <w:r>
              <w:rPr>
                <w:sz w:val="28"/>
                <w:szCs w:val="28"/>
              </w:rPr>
              <w:t xml:space="preserve">+ </w:t>
            </w:r>
            <w:r w:rsidRPr="00ED191C">
              <w:rPr>
                <w:sz w:val="28"/>
                <w:szCs w:val="28"/>
              </w:rPr>
              <w:t xml:space="preserve">Khẳng định định hướng </w:t>
            </w:r>
            <w:r w:rsidRPr="00ED191C">
              <w:rPr>
                <w:i/>
                <w:iCs/>
                <w:sz w:val="28"/>
                <w:szCs w:val="28"/>
              </w:rPr>
              <w:t>“Phát triển con người toàn diện, xây dựng hệ thống an sinh xã hội toàn diện, bao trùm và bền vững; quan tâm bảo đảm an sinh cho người yếu thế”</w:t>
            </w:r>
            <w:r w:rsidRPr="00ED191C">
              <w:rPr>
                <w:sz w:val="28"/>
                <w:szCs w:val="28"/>
              </w:rPr>
              <w:t>.</w:t>
            </w:r>
          </w:p>
          <w:p w14:paraId="0D75A3AC" w14:textId="2741D4CE" w:rsidR="00BD5515" w:rsidRPr="00ED12B7" w:rsidRDefault="00ED191C" w:rsidP="00ED191C">
            <w:pPr>
              <w:jc w:val="both"/>
              <w:rPr>
                <w:sz w:val="28"/>
                <w:szCs w:val="28"/>
              </w:rPr>
            </w:pPr>
            <w:r>
              <w:rPr>
                <w:sz w:val="28"/>
                <w:szCs w:val="28"/>
              </w:rPr>
              <w:t xml:space="preserve">+ </w:t>
            </w:r>
            <w:r w:rsidRPr="00ED191C">
              <w:rPr>
                <w:sz w:val="28"/>
                <w:szCs w:val="28"/>
              </w:rPr>
              <w:t xml:space="preserve">Đặt mục tiêu đến năm 2030: </w:t>
            </w:r>
            <w:r w:rsidRPr="00ED191C">
              <w:rPr>
                <w:i/>
                <w:iCs/>
                <w:sz w:val="28"/>
                <w:szCs w:val="28"/>
              </w:rPr>
              <w:t>“Bảo đảm an sinh xã hội, nâng cao chất lượng dịch vụ công, nhất là trong lĩnh vực y tế, giáo dục, chăm sóc, trợ giúp xã hội.”</w:t>
            </w:r>
          </w:p>
        </w:tc>
        <w:tc>
          <w:tcPr>
            <w:tcW w:w="3827" w:type="dxa"/>
          </w:tcPr>
          <w:p w14:paraId="721D1CB7" w14:textId="77777777" w:rsidR="00BD5515" w:rsidRDefault="00BD5515">
            <w:pPr>
              <w:rPr>
                <w:sz w:val="28"/>
                <w:szCs w:val="28"/>
              </w:rPr>
            </w:pPr>
          </w:p>
          <w:p w14:paraId="7456B874" w14:textId="77777777" w:rsidR="00B54512" w:rsidRPr="00B54512" w:rsidRDefault="00B54512" w:rsidP="00B54512">
            <w:pPr>
              <w:rPr>
                <w:sz w:val="28"/>
                <w:szCs w:val="28"/>
              </w:rPr>
            </w:pPr>
          </w:p>
          <w:p w14:paraId="1E75AA18" w14:textId="77777777" w:rsidR="00B54512" w:rsidRPr="00B54512" w:rsidRDefault="00B54512" w:rsidP="00B54512">
            <w:pPr>
              <w:rPr>
                <w:sz w:val="28"/>
                <w:szCs w:val="28"/>
              </w:rPr>
            </w:pPr>
          </w:p>
          <w:p w14:paraId="7BDE724E" w14:textId="77777777" w:rsidR="00B54512" w:rsidRPr="00B54512" w:rsidRDefault="00B54512" w:rsidP="00B54512">
            <w:pPr>
              <w:rPr>
                <w:sz w:val="28"/>
                <w:szCs w:val="28"/>
              </w:rPr>
            </w:pPr>
          </w:p>
          <w:p w14:paraId="25B4E132" w14:textId="77777777" w:rsidR="00B54512" w:rsidRDefault="00B54512" w:rsidP="00B54512">
            <w:pPr>
              <w:rPr>
                <w:sz w:val="28"/>
                <w:szCs w:val="28"/>
              </w:rPr>
            </w:pPr>
          </w:p>
          <w:p w14:paraId="7952482A" w14:textId="77777777" w:rsidR="00B54512" w:rsidRPr="00B54512" w:rsidRDefault="00B54512" w:rsidP="00B54512">
            <w:pPr>
              <w:rPr>
                <w:sz w:val="28"/>
                <w:szCs w:val="28"/>
              </w:rPr>
            </w:pPr>
          </w:p>
          <w:p w14:paraId="0478C4E6" w14:textId="77777777" w:rsidR="00B54512" w:rsidRDefault="00B54512" w:rsidP="00B54512">
            <w:pPr>
              <w:rPr>
                <w:sz w:val="28"/>
                <w:szCs w:val="28"/>
              </w:rPr>
            </w:pPr>
          </w:p>
          <w:p w14:paraId="653D8EE0" w14:textId="77777777" w:rsidR="00B54512" w:rsidRDefault="00B54512" w:rsidP="00B54512">
            <w:pPr>
              <w:rPr>
                <w:sz w:val="28"/>
                <w:szCs w:val="28"/>
              </w:rPr>
            </w:pPr>
          </w:p>
          <w:p w14:paraId="7514BF91" w14:textId="42B32D7C" w:rsidR="00B54512" w:rsidRPr="00B54512" w:rsidRDefault="00B54512" w:rsidP="00B54512">
            <w:pPr>
              <w:rPr>
                <w:bCs/>
                <w:sz w:val="28"/>
                <w:szCs w:val="28"/>
              </w:rPr>
            </w:pPr>
            <w:r w:rsidRPr="00B54512">
              <w:rPr>
                <w:bCs/>
                <w:sz w:val="28"/>
                <w:szCs w:val="28"/>
              </w:rPr>
              <w:t>(Đã thể chế một phần)</w:t>
            </w:r>
          </w:p>
        </w:tc>
        <w:tc>
          <w:tcPr>
            <w:tcW w:w="2551" w:type="dxa"/>
          </w:tcPr>
          <w:p w14:paraId="380625D2" w14:textId="77777777" w:rsidR="00BD5515" w:rsidRPr="00ED12B7" w:rsidRDefault="00BD5515">
            <w:pPr>
              <w:rPr>
                <w:sz w:val="28"/>
                <w:szCs w:val="28"/>
              </w:rPr>
            </w:pPr>
          </w:p>
        </w:tc>
      </w:tr>
      <w:tr w:rsidR="00ED191C" w:rsidRPr="00ED12B7" w14:paraId="22494AAA" w14:textId="77777777" w:rsidTr="00ED12B7">
        <w:tc>
          <w:tcPr>
            <w:tcW w:w="2689" w:type="dxa"/>
          </w:tcPr>
          <w:p w14:paraId="354089AA" w14:textId="77777777" w:rsidR="00ED191C" w:rsidRPr="00ED12B7" w:rsidRDefault="00ED191C">
            <w:pPr>
              <w:rPr>
                <w:sz w:val="28"/>
                <w:szCs w:val="28"/>
              </w:rPr>
            </w:pPr>
          </w:p>
        </w:tc>
        <w:tc>
          <w:tcPr>
            <w:tcW w:w="3969" w:type="dxa"/>
          </w:tcPr>
          <w:p w14:paraId="1C1B9F9F" w14:textId="77777777" w:rsidR="00E95309" w:rsidRDefault="003916B9" w:rsidP="00E95309">
            <w:pPr>
              <w:jc w:val="both"/>
              <w:rPr>
                <w:b/>
                <w:bCs/>
                <w:sz w:val="28"/>
                <w:szCs w:val="28"/>
              </w:rPr>
            </w:pPr>
            <w:r w:rsidRPr="003916B9">
              <w:rPr>
                <w:b/>
                <w:bCs/>
                <w:sz w:val="28"/>
                <w:szCs w:val="28"/>
              </w:rPr>
              <w:t>2. Căn cứ cụ thể hóa chủ</w:t>
            </w:r>
            <w:r w:rsidR="00E95309">
              <w:rPr>
                <w:b/>
                <w:bCs/>
                <w:sz w:val="28"/>
                <w:szCs w:val="28"/>
              </w:rPr>
              <w:t xml:space="preserve"> </w:t>
            </w:r>
            <w:r w:rsidRPr="003916B9">
              <w:rPr>
                <w:b/>
                <w:bCs/>
                <w:sz w:val="28"/>
                <w:szCs w:val="28"/>
              </w:rPr>
              <w:t>trương tại Hội nghị Trung</w:t>
            </w:r>
            <w:r w:rsidR="00E95309">
              <w:rPr>
                <w:b/>
                <w:bCs/>
                <w:sz w:val="28"/>
                <w:szCs w:val="28"/>
              </w:rPr>
              <w:t xml:space="preserve"> </w:t>
            </w:r>
            <w:r w:rsidRPr="003916B9">
              <w:rPr>
                <w:b/>
                <w:bCs/>
                <w:sz w:val="28"/>
                <w:szCs w:val="28"/>
              </w:rPr>
              <w:t>ương và chỉ đạo của Chính phủ</w:t>
            </w:r>
          </w:p>
          <w:p w14:paraId="4F6D69D9" w14:textId="77777777" w:rsidR="00E95309" w:rsidRDefault="003916B9" w:rsidP="00E95309">
            <w:pPr>
              <w:jc w:val="both"/>
              <w:rPr>
                <w:i/>
                <w:iCs/>
                <w:sz w:val="28"/>
                <w:szCs w:val="28"/>
              </w:rPr>
            </w:pPr>
            <w:r w:rsidRPr="003916B9">
              <w:rPr>
                <w:b/>
                <w:bCs/>
                <w:sz w:val="28"/>
                <w:szCs w:val="28"/>
              </w:rPr>
              <w:t>– Nghị quyết số 20-NQ/TW ngày 25/10/2017</w:t>
            </w:r>
            <w:r w:rsidRPr="003916B9">
              <w:rPr>
                <w:sz w:val="28"/>
                <w:szCs w:val="28"/>
              </w:rPr>
              <w:t xml:space="preserve"> của Hội nghị Trung ương 6 khóa XII</w:t>
            </w:r>
            <w:r w:rsidR="00E95309">
              <w:rPr>
                <w:sz w:val="28"/>
                <w:szCs w:val="28"/>
              </w:rPr>
              <w:t xml:space="preserve"> </w:t>
            </w:r>
            <w:r w:rsidRPr="003916B9">
              <w:rPr>
                <w:sz w:val="28"/>
                <w:szCs w:val="28"/>
              </w:rPr>
              <w:t>“Về tăng cường công tác bảo vệ, chăm sóc và nâng cao sức khỏe nhân dân trong tình hình mới.”</w:t>
            </w:r>
            <w:r w:rsidR="00E95309">
              <w:rPr>
                <w:sz w:val="28"/>
                <w:szCs w:val="28"/>
              </w:rPr>
              <w:t xml:space="preserve"> </w:t>
            </w:r>
            <w:r w:rsidRPr="003916B9">
              <w:rPr>
                <w:sz w:val="28"/>
                <w:szCs w:val="28"/>
              </w:rPr>
              <w:t xml:space="preserve">Trong đó có nội dung: </w:t>
            </w:r>
            <w:r w:rsidRPr="003916B9">
              <w:rPr>
                <w:i/>
                <w:iCs/>
                <w:sz w:val="28"/>
                <w:szCs w:val="28"/>
              </w:rPr>
              <w:t>“Phát triển hệ thống các cơ sở trợ giúp xã hội công lập, từng bước chuẩn hóa đội ngũ nhân lực làm công tác xã hội.”</w:t>
            </w:r>
          </w:p>
          <w:p w14:paraId="3555B052" w14:textId="4BFD4C85" w:rsidR="003916B9" w:rsidRPr="003916B9" w:rsidRDefault="003916B9" w:rsidP="00E95309">
            <w:pPr>
              <w:jc w:val="both"/>
              <w:rPr>
                <w:b/>
                <w:bCs/>
                <w:sz w:val="28"/>
                <w:szCs w:val="28"/>
              </w:rPr>
            </w:pPr>
            <w:r w:rsidRPr="003916B9">
              <w:rPr>
                <w:b/>
                <w:bCs/>
                <w:sz w:val="28"/>
                <w:szCs w:val="28"/>
              </w:rPr>
              <w:t>– Nghị quyết số 24-NQ/TW ngày 07/10/2022</w:t>
            </w:r>
            <w:r w:rsidRPr="003916B9">
              <w:rPr>
                <w:sz w:val="28"/>
                <w:szCs w:val="28"/>
              </w:rPr>
              <w:t xml:space="preserve"> của Ban Chấp hành Trung ương Đảng khóa XIII</w:t>
            </w:r>
          </w:p>
          <w:p w14:paraId="07EDFF80" w14:textId="346927F9" w:rsidR="003916B9" w:rsidRPr="003916B9" w:rsidRDefault="003916B9" w:rsidP="00E95309">
            <w:pPr>
              <w:jc w:val="both"/>
              <w:rPr>
                <w:i/>
                <w:iCs/>
                <w:sz w:val="28"/>
                <w:szCs w:val="28"/>
              </w:rPr>
            </w:pPr>
            <w:r w:rsidRPr="003916B9">
              <w:rPr>
                <w:sz w:val="28"/>
                <w:szCs w:val="28"/>
              </w:rPr>
              <w:lastRenderedPageBreak/>
              <w:t>“Về tiếp tục đẩy mạnh công tác xây dựng, phát triển vùng Đông Nam Bộ đến năm 2030, tầm nhìn đến năm 2045.”</w:t>
            </w:r>
            <w:r w:rsidR="00E95309">
              <w:rPr>
                <w:sz w:val="28"/>
                <w:szCs w:val="28"/>
              </w:rPr>
              <w:t xml:space="preserve"> </w:t>
            </w:r>
            <w:r w:rsidRPr="003916B9">
              <w:rPr>
                <w:sz w:val="28"/>
                <w:szCs w:val="28"/>
              </w:rPr>
              <w:t xml:space="preserve">Trong đó xác định: </w:t>
            </w:r>
            <w:r w:rsidRPr="003916B9">
              <w:rPr>
                <w:i/>
                <w:iCs/>
                <w:sz w:val="28"/>
                <w:szCs w:val="28"/>
              </w:rPr>
              <w:t>“Chú trọng phát triển các chính sách an sinh xã hội, nâng cao đời sống vật chất và tinh thần cho nhân dân; tăng cường chăm lo đội ngũ cán bộ trong lĩnh vực y tế, giáo dục, văn hóa, xã hội.”</w:t>
            </w:r>
          </w:p>
        </w:tc>
        <w:tc>
          <w:tcPr>
            <w:tcW w:w="3827" w:type="dxa"/>
          </w:tcPr>
          <w:p w14:paraId="506F8294" w14:textId="77777777" w:rsidR="00ED191C" w:rsidRPr="00ED12B7" w:rsidRDefault="00ED191C">
            <w:pPr>
              <w:rPr>
                <w:sz w:val="28"/>
                <w:szCs w:val="28"/>
              </w:rPr>
            </w:pPr>
          </w:p>
        </w:tc>
        <w:tc>
          <w:tcPr>
            <w:tcW w:w="2551" w:type="dxa"/>
          </w:tcPr>
          <w:p w14:paraId="60F140A1" w14:textId="77777777" w:rsidR="00ED191C" w:rsidRPr="00ED12B7" w:rsidRDefault="00ED191C">
            <w:pPr>
              <w:rPr>
                <w:sz w:val="28"/>
                <w:szCs w:val="28"/>
              </w:rPr>
            </w:pPr>
          </w:p>
        </w:tc>
      </w:tr>
      <w:tr w:rsidR="003916B9" w:rsidRPr="00ED12B7" w14:paraId="5435C43C" w14:textId="77777777" w:rsidTr="00ED12B7">
        <w:tc>
          <w:tcPr>
            <w:tcW w:w="2689" w:type="dxa"/>
          </w:tcPr>
          <w:p w14:paraId="4F3C6DC8" w14:textId="77777777" w:rsidR="003916B9" w:rsidRPr="00ED12B7" w:rsidRDefault="003916B9">
            <w:pPr>
              <w:rPr>
                <w:sz w:val="28"/>
                <w:szCs w:val="28"/>
              </w:rPr>
            </w:pPr>
          </w:p>
        </w:tc>
        <w:tc>
          <w:tcPr>
            <w:tcW w:w="3969" w:type="dxa"/>
          </w:tcPr>
          <w:p w14:paraId="024A1ABD" w14:textId="77777777" w:rsidR="003916B9" w:rsidRDefault="003916B9" w:rsidP="003916B9">
            <w:pPr>
              <w:jc w:val="both"/>
              <w:rPr>
                <w:b/>
                <w:bCs/>
                <w:sz w:val="28"/>
                <w:szCs w:val="28"/>
              </w:rPr>
            </w:pPr>
            <w:r w:rsidRPr="003916B9">
              <w:rPr>
                <w:b/>
                <w:bCs/>
                <w:sz w:val="28"/>
                <w:szCs w:val="28"/>
              </w:rPr>
              <w:t>3. Căn cứ về phát triển đội ngũ viên chức và nhân lực ngành xã hội</w:t>
            </w:r>
          </w:p>
          <w:p w14:paraId="1D9D6AF3" w14:textId="7729894B" w:rsidR="003916B9" w:rsidRPr="003916B9" w:rsidRDefault="003916B9" w:rsidP="003916B9">
            <w:pPr>
              <w:jc w:val="both"/>
              <w:rPr>
                <w:b/>
                <w:bCs/>
                <w:sz w:val="28"/>
                <w:szCs w:val="28"/>
              </w:rPr>
            </w:pPr>
            <w:r w:rsidRPr="003916B9">
              <w:rPr>
                <w:b/>
                <w:bCs/>
                <w:sz w:val="28"/>
                <w:szCs w:val="28"/>
              </w:rPr>
              <w:t>– Nghị quyết số 27-NQ/TW ngày 21/5/2018</w:t>
            </w:r>
            <w:r>
              <w:rPr>
                <w:b/>
                <w:bCs/>
                <w:sz w:val="28"/>
                <w:szCs w:val="28"/>
              </w:rPr>
              <w:t xml:space="preserve"> </w:t>
            </w:r>
            <w:r w:rsidRPr="003916B9">
              <w:rPr>
                <w:sz w:val="28"/>
                <w:szCs w:val="28"/>
              </w:rPr>
              <w:t>“Về cải cách chính sách tiền lương đối với cán bộ, công chức, viên chức và lực lượng vũ trang.”</w:t>
            </w:r>
            <w:r>
              <w:rPr>
                <w:sz w:val="28"/>
                <w:szCs w:val="28"/>
              </w:rPr>
              <w:t xml:space="preserve"> </w:t>
            </w:r>
            <w:r w:rsidRPr="003916B9">
              <w:rPr>
                <w:sz w:val="28"/>
                <w:szCs w:val="28"/>
              </w:rPr>
              <w:t>→ Cho phép địa phương có chính sách đặc thù, khuyến khích và hỗ trợ viên chức ở những lĩnh vực khó khăn, đặc thù, nhằm thu hút, giữ chân và tạo động lực làm việc.</w:t>
            </w:r>
          </w:p>
          <w:p w14:paraId="62B78911" w14:textId="77777777" w:rsidR="003916B9" w:rsidRDefault="003916B9" w:rsidP="003916B9">
            <w:pPr>
              <w:rPr>
                <w:sz w:val="28"/>
                <w:szCs w:val="28"/>
              </w:rPr>
            </w:pPr>
            <w:r w:rsidRPr="003916B9">
              <w:rPr>
                <w:b/>
                <w:bCs/>
                <w:sz w:val="28"/>
                <w:szCs w:val="28"/>
              </w:rPr>
              <w:t>– Kết luận số 20-KL/TW ngày 16/10/2021</w:t>
            </w:r>
            <w:r>
              <w:rPr>
                <w:b/>
                <w:bCs/>
                <w:sz w:val="28"/>
                <w:szCs w:val="28"/>
              </w:rPr>
              <w:t xml:space="preserve"> </w:t>
            </w:r>
            <w:r w:rsidRPr="003916B9">
              <w:rPr>
                <w:sz w:val="28"/>
                <w:szCs w:val="28"/>
              </w:rPr>
              <w:t>“Về tiếp tục thực hiện Nghị quyết số 27-NQ/TW”</w:t>
            </w:r>
          </w:p>
          <w:p w14:paraId="5C4C6832" w14:textId="307D4DFC" w:rsidR="003916B9" w:rsidRPr="003916B9" w:rsidRDefault="003916B9" w:rsidP="003916B9">
            <w:pPr>
              <w:jc w:val="both"/>
              <w:rPr>
                <w:sz w:val="28"/>
                <w:szCs w:val="28"/>
              </w:rPr>
            </w:pPr>
            <w:r w:rsidRPr="003916B9">
              <w:rPr>
                <w:sz w:val="28"/>
                <w:szCs w:val="28"/>
              </w:rPr>
              <w:t xml:space="preserve">– Tiếp tục yêu cầu hoàn thiện cơ chế chính sách ưu đãi, khuyến khích người làm việc trong môi </w:t>
            </w:r>
            <w:r w:rsidRPr="003916B9">
              <w:rPr>
                <w:sz w:val="28"/>
                <w:szCs w:val="28"/>
              </w:rPr>
              <w:lastRenderedPageBreak/>
              <w:t>trường đặc thù như y tế, xã hội, giáo dục, v.v.</w:t>
            </w:r>
          </w:p>
        </w:tc>
        <w:tc>
          <w:tcPr>
            <w:tcW w:w="3827" w:type="dxa"/>
          </w:tcPr>
          <w:p w14:paraId="7A463E7F" w14:textId="77777777" w:rsidR="003916B9" w:rsidRPr="00ED12B7" w:rsidRDefault="003916B9">
            <w:pPr>
              <w:rPr>
                <w:sz w:val="28"/>
                <w:szCs w:val="28"/>
              </w:rPr>
            </w:pPr>
          </w:p>
        </w:tc>
        <w:tc>
          <w:tcPr>
            <w:tcW w:w="2551" w:type="dxa"/>
          </w:tcPr>
          <w:p w14:paraId="73D88366" w14:textId="77777777" w:rsidR="003916B9" w:rsidRPr="00ED12B7" w:rsidRDefault="003916B9">
            <w:pPr>
              <w:rPr>
                <w:sz w:val="28"/>
                <w:szCs w:val="28"/>
              </w:rPr>
            </w:pPr>
          </w:p>
        </w:tc>
      </w:tr>
    </w:tbl>
    <w:p w14:paraId="2FBAD7D1" w14:textId="77777777" w:rsidR="00BD5515" w:rsidRPr="00ED12B7" w:rsidRDefault="000E74A7">
      <w:pPr>
        <w:rPr>
          <w:b/>
          <w:bCs/>
          <w:sz w:val="28"/>
          <w:szCs w:val="28"/>
        </w:rPr>
      </w:pPr>
      <w:r w:rsidRPr="00ED12B7">
        <w:rPr>
          <w:sz w:val="28"/>
          <w:szCs w:val="28"/>
        </w:rPr>
        <w:lastRenderedPageBreak/>
        <w:br/>
      </w:r>
      <w:r w:rsidRPr="00ED12B7">
        <w:rPr>
          <w:b/>
          <w:bCs/>
          <w:sz w:val="28"/>
          <w:szCs w:val="28"/>
        </w:rPr>
        <w:t>2. Văn bản quy phạm pháp luật có liên quan đến chính sách/dự thảo</w:t>
      </w:r>
    </w:p>
    <w:tbl>
      <w:tblPr>
        <w:tblStyle w:val="TableGrid"/>
        <w:tblW w:w="13036" w:type="dxa"/>
        <w:tblLook w:val="04A0" w:firstRow="1" w:lastRow="0" w:firstColumn="1" w:lastColumn="0" w:noHBand="0" w:noVBand="1"/>
      </w:tblPr>
      <w:tblGrid>
        <w:gridCol w:w="2689"/>
        <w:gridCol w:w="3969"/>
        <w:gridCol w:w="3827"/>
        <w:gridCol w:w="2551"/>
      </w:tblGrid>
      <w:tr w:rsidR="00BD5515" w:rsidRPr="00ED12B7" w14:paraId="5EBB69DD" w14:textId="77777777" w:rsidTr="00ED12B7">
        <w:tc>
          <w:tcPr>
            <w:tcW w:w="2689" w:type="dxa"/>
          </w:tcPr>
          <w:p w14:paraId="2DF63861" w14:textId="77777777" w:rsidR="00BD5515" w:rsidRPr="00ED12B7" w:rsidRDefault="000E74A7">
            <w:pPr>
              <w:jc w:val="center"/>
              <w:rPr>
                <w:sz w:val="28"/>
                <w:szCs w:val="28"/>
              </w:rPr>
            </w:pPr>
            <w:r w:rsidRPr="00ED12B7">
              <w:rPr>
                <w:b/>
                <w:sz w:val="28"/>
                <w:szCs w:val="28"/>
              </w:rPr>
              <w:t>CHÍNH SÁCH/QUY ĐỊNH CỦA DỰ THẢO VĂN BẢN</w:t>
            </w:r>
          </w:p>
        </w:tc>
        <w:tc>
          <w:tcPr>
            <w:tcW w:w="3969" w:type="dxa"/>
          </w:tcPr>
          <w:p w14:paraId="59DDB7B4" w14:textId="77777777" w:rsidR="00BD5515" w:rsidRPr="00ED12B7" w:rsidRDefault="000E74A7">
            <w:pPr>
              <w:jc w:val="center"/>
              <w:rPr>
                <w:sz w:val="28"/>
                <w:szCs w:val="28"/>
              </w:rPr>
            </w:pPr>
            <w:r w:rsidRPr="00ED12B7">
              <w:rPr>
                <w:b/>
                <w:sz w:val="28"/>
                <w:szCs w:val="28"/>
              </w:rPr>
              <w:t>QUY ĐỊNH CỦA PHÁP LUẬT HIỆN HÀNH CÓ LIÊN QUAN</w:t>
            </w:r>
          </w:p>
        </w:tc>
        <w:tc>
          <w:tcPr>
            <w:tcW w:w="3827" w:type="dxa"/>
          </w:tcPr>
          <w:p w14:paraId="29DD65C2" w14:textId="77777777" w:rsidR="00BD5515" w:rsidRPr="00ED12B7" w:rsidRDefault="000E74A7">
            <w:pPr>
              <w:jc w:val="center"/>
              <w:rPr>
                <w:sz w:val="28"/>
                <w:szCs w:val="28"/>
              </w:rPr>
            </w:pPr>
            <w:r w:rsidRPr="00ED12B7">
              <w:rPr>
                <w:b/>
                <w:sz w:val="28"/>
                <w:szCs w:val="28"/>
              </w:rPr>
              <w:t>ĐÁNH GIÁ</w:t>
            </w:r>
            <w:r w:rsidRPr="00ED12B7">
              <w:rPr>
                <w:b/>
                <w:sz w:val="28"/>
                <w:szCs w:val="28"/>
              </w:rPr>
              <w:br/>
              <w:t>(Tính hợp hiến, tính hợp pháp, tính thống nhất)</w:t>
            </w:r>
          </w:p>
        </w:tc>
        <w:tc>
          <w:tcPr>
            <w:tcW w:w="2551" w:type="dxa"/>
          </w:tcPr>
          <w:p w14:paraId="2D959680" w14:textId="77777777" w:rsidR="00BD5515" w:rsidRPr="00ED12B7" w:rsidRDefault="000E74A7">
            <w:pPr>
              <w:jc w:val="center"/>
              <w:rPr>
                <w:sz w:val="28"/>
                <w:szCs w:val="28"/>
              </w:rPr>
            </w:pPr>
            <w:r w:rsidRPr="00ED12B7">
              <w:rPr>
                <w:b/>
                <w:sz w:val="28"/>
                <w:szCs w:val="28"/>
              </w:rPr>
              <w:t>ĐỀ XUẤT XỬ LÝ</w:t>
            </w:r>
          </w:p>
        </w:tc>
      </w:tr>
      <w:tr w:rsidR="001B6CEA" w:rsidRPr="00ED12B7" w14:paraId="65C4BED0" w14:textId="77777777" w:rsidTr="00ED12B7">
        <w:tc>
          <w:tcPr>
            <w:tcW w:w="2689" w:type="dxa"/>
          </w:tcPr>
          <w:p w14:paraId="3F9FF30C" w14:textId="54EBB00E" w:rsidR="001B6CEA" w:rsidRPr="00C559DC" w:rsidRDefault="001B6CEA" w:rsidP="00C559DC">
            <w:pPr>
              <w:spacing w:line="264" w:lineRule="auto"/>
              <w:jc w:val="both"/>
              <w:rPr>
                <w:sz w:val="28"/>
                <w:szCs w:val="28"/>
                <w:lang w:val="es-ES"/>
              </w:rPr>
            </w:pPr>
            <w:r w:rsidRPr="001C3E50">
              <w:rPr>
                <w:sz w:val="28"/>
                <w:szCs w:val="28"/>
                <w:lang w:val="es-ES"/>
              </w:rPr>
              <w:t xml:space="preserve">Nghị quyết này quy định mức hỗ trợ đối với viên chức đang công tác tại </w:t>
            </w:r>
            <w:r w:rsidRPr="001C3E50">
              <w:rPr>
                <w:sz w:val="28"/>
                <w:szCs w:val="28"/>
              </w:rPr>
              <w:t>Cơ sở trợ giúp xã hội công lập thuộc ngành y tế tỉnh Đồng Nai giai đoạn 2026 – 2030</w:t>
            </w:r>
            <w:r w:rsidRPr="001C3E50">
              <w:rPr>
                <w:sz w:val="28"/>
                <w:szCs w:val="28"/>
                <w:lang w:val="es-ES"/>
              </w:rPr>
              <w:t>.</w:t>
            </w:r>
          </w:p>
        </w:tc>
        <w:tc>
          <w:tcPr>
            <w:tcW w:w="3969" w:type="dxa"/>
            <w:vMerge w:val="restart"/>
          </w:tcPr>
          <w:p w14:paraId="0F03AFBD" w14:textId="2491914F" w:rsidR="001B6CEA" w:rsidRPr="00CC586B" w:rsidRDefault="001B6CEA" w:rsidP="001B6CEA">
            <w:pPr>
              <w:jc w:val="both"/>
              <w:rPr>
                <w:sz w:val="28"/>
                <w:szCs w:val="28"/>
              </w:rPr>
            </w:pPr>
            <w:r w:rsidRPr="00CC586B">
              <w:rPr>
                <w:sz w:val="28"/>
                <w:szCs w:val="28"/>
              </w:rPr>
              <w:t>- Lu</w:t>
            </w:r>
            <w:r>
              <w:rPr>
                <w:sz w:val="28"/>
                <w:szCs w:val="28"/>
              </w:rPr>
              <w:t>ật Ngân sách Nhà nước năm 2015 v</w:t>
            </w:r>
            <w:r w:rsidRPr="001B6CEA">
              <w:rPr>
                <w:sz w:val="28"/>
                <w:szCs w:val="28"/>
              </w:rPr>
              <w:t>à</w:t>
            </w:r>
            <w:r w:rsidRPr="00CC586B">
              <w:rPr>
                <w:sz w:val="28"/>
                <w:szCs w:val="28"/>
              </w:rPr>
              <w:t xml:space="preserve"> năm 2025: Điều 31, 32 quy định thẩm quyền HĐND, UBND quyết định chế độ chi ngân sách.</w:t>
            </w:r>
          </w:p>
          <w:p w14:paraId="1B798F2D" w14:textId="77777777" w:rsidR="001B6CEA" w:rsidRPr="00CC586B" w:rsidRDefault="001B6CEA" w:rsidP="001B6CEA">
            <w:pPr>
              <w:jc w:val="both"/>
              <w:rPr>
                <w:sz w:val="28"/>
                <w:szCs w:val="28"/>
              </w:rPr>
            </w:pPr>
            <w:r w:rsidRPr="00CC586B">
              <w:rPr>
                <w:sz w:val="28"/>
                <w:szCs w:val="28"/>
              </w:rPr>
              <w:t>- Luật Viên chức năm 2010 (sửa đổi 2019): Điều 4, Điều 12 về chính sách đối với viên chức.</w:t>
            </w:r>
          </w:p>
          <w:p w14:paraId="21766D98" w14:textId="77777777" w:rsidR="001B6CEA" w:rsidRPr="00CC586B" w:rsidRDefault="001B6CEA" w:rsidP="001B6CEA">
            <w:pPr>
              <w:jc w:val="both"/>
              <w:rPr>
                <w:sz w:val="28"/>
                <w:szCs w:val="28"/>
              </w:rPr>
            </w:pPr>
            <w:r w:rsidRPr="00CC586B">
              <w:rPr>
                <w:sz w:val="28"/>
                <w:szCs w:val="28"/>
              </w:rPr>
              <w:t>- Nghị định số 163/2016/NĐ-CP ngày 21/12/2016 của Chính phủ: Quy định chi tiết thi hành Luật Ngân sách Nhà nước.</w:t>
            </w:r>
          </w:p>
          <w:p w14:paraId="763BDEE2" w14:textId="1DB4A5BF" w:rsidR="001B6CEA" w:rsidRDefault="001B6CEA" w:rsidP="001B6CEA">
            <w:pPr>
              <w:jc w:val="both"/>
              <w:rPr>
                <w:b/>
                <w:bCs/>
                <w:sz w:val="28"/>
                <w:szCs w:val="28"/>
              </w:rPr>
            </w:pPr>
            <w:r w:rsidRPr="00CC586B">
              <w:rPr>
                <w:sz w:val="28"/>
                <w:szCs w:val="28"/>
              </w:rPr>
              <w:t xml:space="preserve">- Thông tư số 11/2020/TT-BLĐTBXH </w:t>
            </w:r>
            <w:r>
              <w:rPr>
                <w:sz w:val="28"/>
                <w:szCs w:val="28"/>
              </w:rPr>
              <w:t>c</w:t>
            </w:r>
            <w:r w:rsidRPr="001B6CEA">
              <w:rPr>
                <w:sz w:val="28"/>
                <w:szCs w:val="28"/>
              </w:rPr>
              <w:t>ủ</w:t>
            </w:r>
            <w:r>
              <w:rPr>
                <w:sz w:val="28"/>
                <w:szCs w:val="28"/>
              </w:rPr>
              <w:t>a B</w:t>
            </w:r>
            <w:r w:rsidRPr="001B6CEA">
              <w:rPr>
                <w:sz w:val="28"/>
                <w:szCs w:val="28"/>
              </w:rPr>
              <w:t>ộ</w:t>
            </w:r>
            <w:r>
              <w:rPr>
                <w:sz w:val="28"/>
                <w:szCs w:val="28"/>
              </w:rPr>
              <w:t xml:space="preserve"> Lao đ</w:t>
            </w:r>
            <w:r w:rsidRPr="001B6CEA">
              <w:rPr>
                <w:sz w:val="28"/>
                <w:szCs w:val="28"/>
              </w:rPr>
              <w:t>ộ</w:t>
            </w:r>
            <w:r>
              <w:rPr>
                <w:sz w:val="28"/>
                <w:szCs w:val="28"/>
              </w:rPr>
              <w:t>ng – Th</w:t>
            </w:r>
            <w:r w:rsidRPr="001B6CEA">
              <w:rPr>
                <w:sz w:val="28"/>
                <w:szCs w:val="28"/>
              </w:rPr>
              <w:t>ươ</w:t>
            </w:r>
            <w:r>
              <w:rPr>
                <w:sz w:val="28"/>
                <w:szCs w:val="28"/>
              </w:rPr>
              <w:t>ng b</w:t>
            </w:r>
            <w:r w:rsidRPr="001B6CEA">
              <w:rPr>
                <w:sz w:val="28"/>
                <w:szCs w:val="28"/>
              </w:rPr>
              <w:t>ì</w:t>
            </w:r>
            <w:r>
              <w:rPr>
                <w:sz w:val="28"/>
                <w:szCs w:val="28"/>
              </w:rPr>
              <w:t>nh v</w:t>
            </w:r>
            <w:r w:rsidRPr="001B6CEA">
              <w:rPr>
                <w:sz w:val="28"/>
                <w:szCs w:val="28"/>
              </w:rPr>
              <w:t>à</w:t>
            </w:r>
            <w:r>
              <w:rPr>
                <w:sz w:val="28"/>
                <w:szCs w:val="28"/>
              </w:rPr>
              <w:t xml:space="preserve"> X</w:t>
            </w:r>
            <w:r w:rsidRPr="001B6CEA">
              <w:rPr>
                <w:sz w:val="28"/>
                <w:szCs w:val="28"/>
              </w:rPr>
              <w:t>ã</w:t>
            </w:r>
            <w:r>
              <w:rPr>
                <w:sz w:val="28"/>
                <w:szCs w:val="28"/>
              </w:rPr>
              <w:t xml:space="preserve"> h</w:t>
            </w:r>
            <w:r w:rsidRPr="001B6CEA">
              <w:rPr>
                <w:sz w:val="28"/>
                <w:szCs w:val="28"/>
              </w:rPr>
              <w:t>ộ</w:t>
            </w:r>
            <w:r>
              <w:rPr>
                <w:sz w:val="28"/>
                <w:szCs w:val="28"/>
              </w:rPr>
              <w:t>i ban h</w:t>
            </w:r>
            <w:r w:rsidRPr="001B6CEA">
              <w:rPr>
                <w:sz w:val="28"/>
                <w:szCs w:val="28"/>
              </w:rPr>
              <w:t>àn</w:t>
            </w:r>
            <w:r>
              <w:rPr>
                <w:sz w:val="28"/>
                <w:szCs w:val="28"/>
              </w:rPr>
              <w:t>h</w:t>
            </w:r>
            <w:r>
              <w:rPr>
                <w:rFonts w:ascii="Arial" w:hAnsi="Arial" w:cs="Arial"/>
                <w:color w:val="000000"/>
                <w:sz w:val="20"/>
                <w:szCs w:val="20"/>
                <w:shd w:val="clear" w:color="auto" w:fill="FFFFFF"/>
              </w:rPr>
              <w:t> </w:t>
            </w:r>
            <w:r>
              <w:rPr>
                <w:rFonts w:cs="Times New Roman"/>
                <w:color w:val="000000"/>
                <w:sz w:val="28"/>
                <w:szCs w:val="28"/>
                <w:shd w:val="clear" w:color="auto" w:fill="FFFFFF"/>
              </w:rPr>
              <w:t>d</w:t>
            </w:r>
            <w:r w:rsidRPr="001B6CEA">
              <w:rPr>
                <w:rFonts w:cs="Times New Roman"/>
                <w:color w:val="000000"/>
                <w:sz w:val="28"/>
                <w:szCs w:val="28"/>
                <w:shd w:val="clear" w:color="auto" w:fill="FFFFFF"/>
              </w:rPr>
              <w:t>anh mục nghề, công việc nặng nhọc, độc hại, nguy hiểm và nghề, công việc đặc biệt nặng nhọc, độc hại, nguy hiểm</w:t>
            </w:r>
            <w:r>
              <w:rPr>
                <w:rFonts w:cs="Times New Roman"/>
                <w:color w:val="000000"/>
                <w:sz w:val="28"/>
                <w:szCs w:val="28"/>
                <w:shd w:val="clear" w:color="auto" w:fill="FFFFFF"/>
              </w:rPr>
              <w:t>.</w:t>
            </w:r>
          </w:p>
        </w:tc>
        <w:tc>
          <w:tcPr>
            <w:tcW w:w="3827" w:type="dxa"/>
          </w:tcPr>
          <w:p w14:paraId="71E287E6" w14:textId="790E58DF" w:rsidR="001B6CEA" w:rsidRPr="00ED12B7" w:rsidRDefault="004E732D" w:rsidP="004E732D">
            <w:pPr>
              <w:rPr>
                <w:sz w:val="28"/>
                <w:szCs w:val="28"/>
              </w:rPr>
            </w:pPr>
            <w:r w:rsidRPr="0088715C">
              <w:rPr>
                <w:sz w:val="28"/>
                <w:szCs w:val="28"/>
              </w:rPr>
              <w:t>Chính sách</w:t>
            </w:r>
            <w:r w:rsidR="0088715C" w:rsidRPr="0088715C">
              <w:rPr>
                <w:sz w:val="28"/>
                <w:szCs w:val="28"/>
              </w:rPr>
              <w:t xml:space="preserve"> này khi ban hành </w:t>
            </w:r>
            <w:r w:rsidRPr="0088715C">
              <w:rPr>
                <w:sz w:val="28"/>
                <w:szCs w:val="28"/>
              </w:rPr>
              <w:t xml:space="preserve"> phù hợp với quy định của pháp luật</w:t>
            </w:r>
          </w:p>
        </w:tc>
        <w:tc>
          <w:tcPr>
            <w:tcW w:w="2551" w:type="dxa"/>
          </w:tcPr>
          <w:p w14:paraId="1A846FE1" w14:textId="46F215C3" w:rsidR="001B6CEA" w:rsidRPr="00ED12B7" w:rsidRDefault="00804515" w:rsidP="00804515">
            <w:pPr>
              <w:jc w:val="both"/>
              <w:rPr>
                <w:sz w:val="28"/>
                <w:szCs w:val="28"/>
              </w:rPr>
            </w:pPr>
            <w:r w:rsidRPr="00804515">
              <w:rPr>
                <w:sz w:val="28"/>
                <w:szCs w:val="28"/>
              </w:rPr>
              <w:t>Ban hành Nghị quyết mới nhằm bảo đảm phù hợp với tình hình thực tế và yêu cầu phát triển của tỉnh Đồng Nai.</w:t>
            </w:r>
          </w:p>
        </w:tc>
      </w:tr>
      <w:tr w:rsidR="001B6CEA" w:rsidRPr="00ED12B7" w14:paraId="05D7BA6D" w14:textId="77777777" w:rsidTr="00ED12B7">
        <w:tc>
          <w:tcPr>
            <w:tcW w:w="2689" w:type="dxa"/>
          </w:tcPr>
          <w:p w14:paraId="0D4641DF" w14:textId="77777777" w:rsidR="001B6CEA" w:rsidRDefault="001B6CEA" w:rsidP="00C559DC">
            <w:pPr>
              <w:spacing w:before="120" w:after="120" w:line="276" w:lineRule="auto"/>
              <w:jc w:val="both"/>
              <w:rPr>
                <w:sz w:val="28"/>
                <w:szCs w:val="28"/>
                <w:lang w:val="es-ES"/>
              </w:rPr>
            </w:pPr>
            <w:r w:rsidRPr="001C3E50">
              <w:rPr>
                <w:sz w:val="28"/>
                <w:szCs w:val="28"/>
                <w:lang w:val="es-ES"/>
              </w:rPr>
              <w:t>a) Viên chức tiếp xúc trực tiếp nhưng không thường xuyên với đối tượng tại Trung tâm, gồm: Giám đốc, Phó Giám đốc, viên chức làm công tác hành chính.</w:t>
            </w:r>
          </w:p>
          <w:p w14:paraId="38137A7E" w14:textId="77777777" w:rsidR="001B6CEA" w:rsidRPr="001C3E50" w:rsidRDefault="001B6CEA" w:rsidP="00C559DC">
            <w:pPr>
              <w:spacing w:before="120" w:after="120" w:line="276" w:lineRule="auto"/>
              <w:jc w:val="both"/>
              <w:rPr>
                <w:sz w:val="28"/>
                <w:szCs w:val="28"/>
                <w:lang w:val="es-ES"/>
              </w:rPr>
            </w:pPr>
            <w:r w:rsidRPr="001C3E50">
              <w:rPr>
                <w:sz w:val="28"/>
                <w:szCs w:val="28"/>
                <w:lang w:val="es-ES"/>
              </w:rPr>
              <w:t xml:space="preserve">1. Đối tượng tại điểm a khoản 2 Điều này </w:t>
            </w:r>
            <w:r w:rsidRPr="001C3E50">
              <w:rPr>
                <w:sz w:val="28"/>
                <w:szCs w:val="28"/>
                <w:lang w:val="es-ES"/>
              </w:rPr>
              <w:lastRenderedPageBreak/>
              <w:t>được hỗ trợ: 2.000.000 đồng/người/tháng.</w:t>
            </w:r>
          </w:p>
          <w:p w14:paraId="5E4EFF99" w14:textId="77A0AB2E" w:rsidR="001B6CEA" w:rsidRPr="001C3E50" w:rsidRDefault="001B6CEA" w:rsidP="00C559DC">
            <w:pPr>
              <w:spacing w:before="120" w:after="120" w:line="276" w:lineRule="auto"/>
              <w:jc w:val="both"/>
              <w:rPr>
                <w:sz w:val="28"/>
                <w:szCs w:val="28"/>
                <w:lang w:val="es-ES"/>
              </w:rPr>
            </w:pPr>
            <w:r w:rsidRPr="001C3E50">
              <w:rPr>
                <w:sz w:val="28"/>
                <w:szCs w:val="28"/>
                <w:lang w:val="es-ES"/>
              </w:rPr>
              <w:t>đồng/người/tháng.</w:t>
            </w:r>
          </w:p>
          <w:p w14:paraId="22E6B755" w14:textId="77777777" w:rsidR="001B6CEA" w:rsidRDefault="001B6CEA" w:rsidP="00C559DC">
            <w:pPr>
              <w:spacing w:before="120" w:after="120" w:line="276" w:lineRule="auto"/>
              <w:jc w:val="both"/>
              <w:rPr>
                <w:sz w:val="28"/>
                <w:szCs w:val="28"/>
                <w:lang w:val="es-ES"/>
              </w:rPr>
            </w:pPr>
            <w:r w:rsidRPr="001C3E50">
              <w:rPr>
                <w:sz w:val="28"/>
                <w:szCs w:val="28"/>
                <w:lang w:val="es-ES"/>
              </w:rPr>
              <w:t xml:space="preserve">b) Viên chức tiếp xúc trực tiếp và thường xuyên với đối tượng tại Trung tâm (không bao gồm viên chức quy định tại điểm a khoản 2 Điều này). </w:t>
            </w:r>
          </w:p>
          <w:p w14:paraId="4B94B95D" w14:textId="10DFA93C" w:rsidR="001B6CEA" w:rsidRPr="00C559DC" w:rsidRDefault="001B6CEA" w:rsidP="00C559DC">
            <w:pPr>
              <w:spacing w:before="120" w:after="120" w:line="276" w:lineRule="auto"/>
              <w:jc w:val="both"/>
              <w:rPr>
                <w:sz w:val="28"/>
                <w:szCs w:val="28"/>
                <w:lang w:val="es-ES"/>
              </w:rPr>
            </w:pPr>
            <w:r w:rsidRPr="001C3E50">
              <w:rPr>
                <w:sz w:val="28"/>
                <w:szCs w:val="28"/>
                <w:lang w:val="es-ES"/>
              </w:rPr>
              <w:t>2. Đối tượng tại điểm b khoản 2 Điều này được hỗ trợ: 3.000.000</w:t>
            </w:r>
          </w:p>
        </w:tc>
        <w:tc>
          <w:tcPr>
            <w:tcW w:w="3969" w:type="dxa"/>
            <w:vMerge/>
          </w:tcPr>
          <w:p w14:paraId="239806A5" w14:textId="77777777" w:rsidR="001B6CEA" w:rsidRDefault="001B6CEA" w:rsidP="00BA5BF6">
            <w:pPr>
              <w:jc w:val="both"/>
              <w:rPr>
                <w:b/>
                <w:bCs/>
                <w:sz w:val="28"/>
                <w:szCs w:val="28"/>
              </w:rPr>
            </w:pPr>
          </w:p>
        </w:tc>
        <w:tc>
          <w:tcPr>
            <w:tcW w:w="3827" w:type="dxa"/>
          </w:tcPr>
          <w:p w14:paraId="1A43A3F6" w14:textId="77777777" w:rsidR="001B6CEA" w:rsidRPr="00ED12B7" w:rsidRDefault="001B6CEA">
            <w:pPr>
              <w:rPr>
                <w:sz w:val="28"/>
                <w:szCs w:val="28"/>
              </w:rPr>
            </w:pPr>
          </w:p>
        </w:tc>
        <w:tc>
          <w:tcPr>
            <w:tcW w:w="2551" w:type="dxa"/>
          </w:tcPr>
          <w:p w14:paraId="2FF5DACD" w14:textId="77777777" w:rsidR="001B6CEA" w:rsidRPr="00ED12B7" w:rsidRDefault="001B6CEA">
            <w:pPr>
              <w:rPr>
                <w:sz w:val="28"/>
                <w:szCs w:val="28"/>
              </w:rPr>
            </w:pPr>
          </w:p>
        </w:tc>
      </w:tr>
    </w:tbl>
    <w:p w14:paraId="35AF9C0D" w14:textId="77777777" w:rsidR="00BD5515" w:rsidRPr="00ED12B7" w:rsidRDefault="000E74A7">
      <w:pPr>
        <w:rPr>
          <w:b/>
          <w:bCs/>
          <w:sz w:val="28"/>
          <w:szCs w:val="28"/>
        </w:rPr>
      </w:pPr>
      <w:r w:rsidRPr="00ED12B7">
        <w:rPr>
          <w:sz w:val="28"/>
          <w:szCs w:val="28"/>
        </w:rPr>
        <w:lastRenderedPageBreak/>
        <w:br/>
      </w:r>
      <w:r w:rsidRPr="00ED12B7">
        <w:rPr>
          <w:b/>
          <w:bCs/>
          <w:sz w:val="28"/>
          <w:szCs w:val="28"/>
        </w:rPr>
        <w:t>3. Điều ước quốc tế có liên quan đến chính sách/dự thảo</w:t>
      </w:r>
    </w:p>
    <w:tbl>
      <w:tblPr>
        <w:tblStyle w:val="TableGrid"/>
        <w:tblW w:w="13036" w:type="dxa"/>
        <w:tblLook w:val="04A0" w:firstRow="1" w:lastRow="0" w:firstColumn="1" w:lastColumn="0" w:noHBand="0" w:noVBand="1"/>
      </w:tblPr>
      <w:tblGrid>
        <w:gridCol w:w="2689"/>
        <w:gridCol w:w="3969"/>
        <w:gridCol w:w="3827"/>
        <w:gridCol w:w="2551"/>
      </w:tblGrid>
      <w:tr w:rsidR="00BD5515" w:rsidRPr="00ED12B7" w14:paraId="1CC28E71" w14:textId="77777777" w:rsidTr="00ED12B7">
        <w:tc>
          <w:tcPr>
            <w:tcW w:w="2689" w:type="dxa"/>
          </w:tcPr>
          <w:p w14:paraId="2D025CC4" w14:textId="77777777" w:rsidR="00BD5515" w:rsidRPr="00ED12B7" w:rsidRDefault="000E74A7">
            <w:pPr>
              <w:jc w:val="center"/>
              <w:rPr>
                <w:sz w:val="28"/>
                <w:szCs w:val="28"/>
              </w:rPr>
            </w:pPr>
            <w:r w:rsidRPr="00ED12B7">
              <w:rPr>
                <w:b/>
                <w:sz w:val="28"/>
                <w:szCs w:val="28"/>
              </w:rPr>
              <w:t>CHÍNH SÁCH/QUY ĐỊNH CỦA DỰ THẢO VĂN BẢN</w:t>
            </w:r>
          </w:p>
        </w:tc>
        <w:tc>
          <w:tcPr>
            <w:tcW w:w="3969" w:type="dxa"/>
          </w:tcPr>
          <w:p w14:paraId="4EAD8DF7" w14:textId="77777777" w:rsidR="00BD5515" w:rsidRPr="00ED12B7" w:rsidRDefault="000E74A7">
            <w:pPr>
              <w:jc w:val="center"/>
              <w:rPr>
                <w:sz w:val="28"/>
                <w:szCs w:val="28"/>
              </w:rPr>
            </w:pPr>
            <w:r w:rsidRPr="00ED12B7">
              <w:rPr>
                <w:b/>
                <w:sz w:val="28"/>
                <w:szCs w:val="28"/>
              </w:rPr>
              <w:t>QUY ĐỊNH CỦA ĐIỀU ƯỚC QUỐC TẾ CÓ LIÊN QUAN</w:t>
            </w:r>
          </w:p>
        </w:tc>
        <w:tc>
          <w:tcPr>
            <w:tcW w:w="3827" w:type="dxa"/>
          </w:tcPr>
          <w:p w14:paraId="732C107F" w14:textId="77777777" w:rsidR="00BD5515" w:rsidRPr="00ED12B7" w:rsidRDefault="000E74A7">
            <w:pPr>
              <w:jc w:val="center"/>
              <w:rPr>
                <w:sz w:val="28"/>
                <w:szCs w:val="28"/>
              </w:rPr>
            </w:pPr>
            <w:r w:rsidRPr="00ED12B7">
              <w:rPr>
                <w:b/>
                <w:sz w:val="28"/>
                <w:szCs w:val="28"/>
              </w:rPr>
              <w:t>ĐÁNH GIÁ</w:t>
            </w:r>
            <w:r w:rsidRPr="00ED12B7">
              <w:rPr>
                <w:b/>
                <w:sz w:val="28"/>
                <w:szCs w:val="28"/>
              </w:rPr>
              <w:br/>
              <w:t>(Tính tương thích)</w:t>
            </w:r>
          </w:p>
        </w:tc>
        <w:tc>
          <w:tcPr>
            <w:tcW w:w="2551" w:type="dxa"/>
          </w:tcPr>
          <w:p w14:paraId="7C81DB2F" w14:textId="77777777" w:rsidR="00BD5515" w:rsidRPr="00ED12B7" w:rsidRDefault="000E74A7">
            <w:pPr>
              <w:jc w:val="center"/>
              <w:rPr>
                <w:sz w:val="28"/>
                <w:szCs w:val="28"/>
              </w:rPr>
            </w:pPr>
            <w:r w:rsidRPr="00ED12B7">
              <w:rPr>
                <w:b/>
                <w:sz w:val="28"/>
                <w:szCs w:val="28"/>
              </w:rPr>
              <w:t>ĐỀ XUẤT XỬ LÝ</w:t>
            </w:r>
          </w:p>
        </w:tc>
      </w:tr>
      <w:tr w:rsidR="00BD5515" w:rsidRPr="00ED12B7" w14:paraId="219678E3" w14:textId="77777777" w:rsidTr="00ED12B7">
        <w:tc>
          <w:tcPr>
            <w:tcW w:w="2689" w:type="dxa"/>
          </w:tcPr>
          <w:p w14:paraId="6EDF3BF8" w14:textId="35438510" w:rsidR="00BD5515" w:rsidRPr="00ED12B7" w:rsidRDefault="00BA5BF6" w:rsidP="00BA5BF6">
            <w:pPr>
              <w:jc w:val="center"/>
              <w:rPr>
                <w:sz w:val="28"/>
                <w:szCs w:val="28"/>
              </w:rPr>
            </w:pPr>
            <w:r>
              <w:rPr>
                <w:sz w:val="28"/>
                <w:szCs w:val="28"/>
              </w:rPr>
              <w:t>Không có</w:t>
            </w:r>
          </w:p>
        </w:tc>
        <w:tc>
          <w:tcPr>
            <w:tcW w:w="3969" w:type="dxa"/>
          </w:tcPr>
          <w:p w14:paraId="050C9EC5" w14:textId="35C78E77" w:rsidR="00BD5515" w:rsidRPr="00ED12B7" w:rsidRDefault="00BA5BF6" w:rsidP="00BA5BF6">
            <w:pPr>
              <w:jc w:val="center"/>
              <w:rPr>
                <w:sz w:val="28"/>
                <w:szCs w:val="28"/>
              </w:rPr>
            </w:pPr>
            <w:r>
              <w:rPr>
                <w:sz w:val="28"/>
                <w:szCs w:val="28"/>
              </w:rPr>
              <w:t>Không có</w:t>
            </w:r>
          </w:p>
        </w:tc>
        <w:tc>
          <w:tcPr>
            <w:tcW w:w="3827" w:type="dxa"/>
          </w:tcPr>
          <w:p w14:paraId="5033A0D7" w14:textId="378352AD" w:rsidR="00BD5515" w:rsidRPr="00ED12B7" w:rsidRDefault="00414E23" w:rsidP="00414E23">
            <w:pPr>
              <w:jc w:val="both"/>
              <w:rPr>
                <w:sz w:val="28"/>
                <w:szCs w:val="28"/>
              </w:rPr>
            </w:pPr>
            <w:r w:rsidRPr="00414E23">
              <w:rPr>
                <w:sz w:val="28"/>
                <w:szCs w:val="28"/>
              </w:rPr>
              <w:t>Chính sách không chịu sự điều chỉnh của điều ước quốc tế nào Việt Nam là thành viên</w:t>
            </w:r>
          </w:p>
        </w:tc>
        <w:tc>
          <w:tcPr>
            <w:tcW w:w="2551" w:type="dxa"/>
          </w:tcPr>
          <w:p w14:paraId="67AE3790" w14:textId="77777777" w:rsidR="00BD5515" w:rsidRPr="00ED12B7" w:rsidRDefault="00BD5515">
            <w:pPr>
              <w:rPr>
                <w:sz w:val="28"/>
                <w:szCs w:val="28"/>
              </w:rPr>
            </w:pPr>
          </w:p>
        </w:tc>
      </w:tr>
    </w:tbl>
    <w:p w14:paraId="24A873AF" w14:textId="77777777" w:rsidR="00E91ED6" w:rsidRPr="00ED12B7" w:rsidRDefault="00E91ED6">
      <w:pPr>
        <w:rPr>
          <w:sz w:val="28"/>
          <w:szCs w:val="28"/>
        </w:rPr>
      </w:pPr>
    </w:p>
    <w:sectPr w:rsidR="00E91ED6" w:rsidRPr="00ED12B7" w:rsidSect="00ED12B7">
      <w:pgSz w:w="15840" w:h="12240" w:orient="landscape"/>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20500000000000000"/>
    <w:charset w:val="00"/>
    <w:family w:val="roman"/>
    <w:pitch w:val="variable"/>
    <w:sig w:usb0="20000A87" w:usb1="08000000" w:usb2="00000008" w:usb3="00000000" w:csb0="000001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8687FA3"/>
    <w:multiLevelType w:val="multilevel"/>
    <w:tmpl w:val="B2E8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A6001"/>
    <w:rsid w:val="000E74A7"/>
    <w:rsid w:val="0015074B"/>
    <w:rsid w:val="00154EB1"/>
    <w:rsid w:val="001B6CEA"/>
    <w:rsid w:val="0029039E"/>
    <w:rsid w:val="0029639D"/>
    <w:rsid w:val="00326F90"/>
    <w:rsid w:val="003916B9"/>
    <w:rsid w:val="003E31C8"/>
    <w:rsid w:val="00414E23"/>
    <w:rsid w:val="004E732D"/>
    <w:rsid w:val="005B2884"/>
    <w:rsid w:val="005D2E74"/>
    <w:rsid w:val="007B6AF2"/>
    <w:rsid w:val="00804515"/>
    <w:rsid w:val="0088715C"/>
    <w:rsid w:val="008B67F6"/>
    <w:rsid w:val="008F61D2"/>
    <w:rsid w:val="00936BF1"/>
    <w:rsid w:val="00A0757A"/>
    <w:rsid w:val="00AA1D8D"/>
    <w:rsid w:val="00AF6C34"/>
    <w:rsid w:val="00B47730"/>
    <w:rsid w:val="00B54512"/>
    <w:rsid w:val="00BA5BF6"/>
    <w:rsid w:val="00BD5515"/>
    <w:rsid w:val="00C559DC"/>
    <w:rsid w:val="00CB0664"/>
    <w:rsid w:val="00CC56B7"/>
    <w:rsid w:val="00CC586B"/>
    <w:rsid w:val="00CE0BE4"/>
    <w:rsid w:val="00E85519"/>
    <w:rsid w:val="00E91ED6"/>
    <w:rsid w:val="00E95309"/>
    <w:rsid w:val="00ED12B7"/>
    <w:rsid w:val="00ED191C"/>
    <w:rsid w:val="00F27B1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BF842D"/>
  <w14:defaultImageDpi w14:val="300"/>
  <w15:docId w15:val="{D2BD20EE-2C8F-4A85-AB43-B64C298A3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54034">
      <w:bodyDiv w:val="1"/>
      <w:marLeft w:val="0"/>
      <w:marRight w:val="0"/>
      <w:marTop w:val="0"/>
      <w:marBottom w:val="0"/>
      <w:divBdr>
        <w:top w:val="none" w:sz="0" w:space="0" w:color="auto"/>
        <w:left w:val="none" w:sz="0" w:space="0" w:color="auto"/>
        <w:bottom w:val="none" w:sz="0" w:space="0" w:color="auto"/>
        <w:right w:val="none" w:sz="0" w:space="0" w:color="auto"/>
      </w:divBdr>
      <w:divsChild>
        <w:div w:id="115706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196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2304107">
      <w:bodyDiv w:val="1"/>
      <w:marLeft w:val="0"/>
      <w:marRight w:val="0"/>
      <w:marTop w:val="0"/>
      <w:marBottom w:val="0"/>
      <w:divBdr>
        <w:top w:val="none" w:sz="0" w:space="0" w:color="auto"/>
        <w:left w:val="none" w:sz="0" w:space="0" w:color="auto"/>
        <w:bottom w:val="none" w:sz="0" w:space="0" w:color="auto"/>
        <w:right w:val="none" w:sz="0" w:space="0" w:color="auto"/>
      </w:divBdr>
    </w:div>
    <w:div w:id="665480700">
      <w:bodyDiv w:val="1"/>
      <w:marLeft w:val="0"/>
      <w:marRight w:val="0"/>
      <w:marTop w:val="0"/>
      <w:marBottom w:val="0"/>
      <w:divBdr>
        <w:top w:val="none" w:sz="0" w:space="0" w:color="auto"/>
        <w:left w:val="none" w:sz="0" w:space="0" w:color="auto"/>
        <w:bottom w:val="none" w:sz="0" w:space="0" w:color="auto"/>
        <w:right w:val="none" w:sz="0" w:space="0" w:color="auto"/>
      </w:divBdr>
    </w:div>
    <w:div w:id="832572257">
      <w:bodyDiv w:val="1"/>
      <w:marLeft w:val="0"/>
      <w:marRight w:val="0"/>
      <w:marTop w:val="0"/>
      <w:marBottom w:val="0"/>
      <w:divBdr>
        <w:top w:val="none" w:sz="0" w:space="0" w:color="auto"/>
        <w:left w:val="none" w:sz="0" w:space="0" w:color="auto"/>
        <w:bottom w:val="none" w:sz="0" w:space="0" w:color="auto"/>
        <w:right w:val="none" w:sz="0" w:space="0" w:color="auto"/>
      </w:divBdr>
    </w:div>
    <w:div w:id="863518966">
      <w:bodyDiv w:val="1"/>
      <w:marLeft w:val="0"/>
      <w:marRight w:val="0"/>
      <w:marTop w:val="0"/>
      <w:marBottom w:val="0"/>
      <w:divBdr>
        <w:top w:val="none" w:sz="0" w:space="0" w:color="auto"/>
        <w:left w:val="none" w:sz="0" w:space="0" w:color="auto"/>
        <w:bottom w:val="none" w:sz="0" w:space="0" w:color="auto"/>
        <w:right w:val="none" w:sz="0" w:space="0" w:color="auto"/>
      </w:divBdr>
      <w:divsChild>
        <w:div w:id="1935934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718513">
      <w:bodyDiv w:val="1"/>
      <w:marLeft w:val="0"/>
      <w:marRight w:val="0"/>
      <w:marTop w:val="0"/>
      <w:marBottom w:val="0"/>
      <w:divBdr>
        <w:top w:val="none" w:sz="0" w:space="0" w:color="auto"/>
        <w:left w:val="none" w:sz="0" w:space="0" w:color="auto"/>
        <w:bottom w:val="none" w:sz="0" w:space="0" w:color="auto"/>
        <w:right w:val="none" w:sz="0" w:space="0" w:color="auto"/>
      </w:divBdr>
      <w:divsChild>
        <w:div w:id="897208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949235">
      <w:bodyDiv w:val="1"/>
      <w:marLeft w:val="0"/>
      <w:marRight w:val="0"/>
      <w:marTop w:val="0"/>
      <w:marBottom w:val="0"/>
      <w:divBdr>
        <w:top w:val="none" w:sz="0" w:space="0" w:color="auto"/>
        <w:left w:val="none" w:sz="0" w:space="0" w:color="auto"/>
        <w:bottom w:val="none" w:sz="0" w:space="0" w:color="auto"/>
        <w:right w:val="none" w:sz="0" w:space="0" w:color="auto"/>
      </w:divBdr>
    </w:div>
    <w:div w:id="1793743978">
      <w:bodyDiv w:val="1"/>
      <w:marLeft w:val="0"/>
      <w:marRight w:val="0"/>
      <w:marTop w:val="0"/>
      <w:marBottom w:val="0"/>
      <w:divBdr>
        <w:top w:val="none" w:sz="0" w:space="0" w:color="auto"/>
        <w:left w:val="none" w:sz="0" w:space="0" w:color="auto"/>
        <w:bottom w:val="none" w:sz="0" w:space="0" w:color="auto"/>
        <w:right w:val="none" w:sz="0" w:space="0" w:color="auto"/>
      </w:divBdr>
      <w:divsChild>
        <w:div w:id="119696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25522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2873584">
      <w:bodyDiv w:val="1"/>
      <w:marLeft w:val="0"/>
      <w:marRight w:val="0"/>
      <w:marTop w:val="0"/>
      <w:marBottom w:val="0"/>
      <w:divBdr>
        <w:top w:val="none" w:sz="0" w:space="0" w:color="auto"/>
        <w:left w:val="none" w:sz="0" w:space="0" w:color="auto"/>
        <w:bottom w:val="none" w:sz="0" w:space="0" w:color="auto"/>
        <w:right w:val="none" w:sz="0" w:space="0" w:color="auto"/>
      </w:divBdr>
      <w:divsChild>
        <w:div w:id="1330213733">
          <w:blockQuote w:val="1"/>
          <w:marLeft w:val="720"/>
          <w:marRight w:val="720"/>
          <w:marTop w:val="100"/>
          <w:marBottom w:val="100"/>
          <w:divBdr>
            <w:top w:val="none" w:sz="0" w:space="0" w:color="auto"/>
            <w:left w:val="none" w:sz="0" w:space="0" w:color="auto"/>
            <w:bottom w:val="none" w:sz="0" w:space="0" w:color="auto"/>
            <w:right w:val="none" w:sz="0" w:space="0" w:color="auto"/>
          </w:divBdr>
        </w:div>
        <w:div w:id="524713566">
          <w:blockQuote w:val="1"/>
          <w:marLeft w:val="720"/>
          <w:marRight w:val="720"/>
          <w:marTop w:val="100"/>
          <w:marBottom w:val="100"/>
          <w:divBdr>
            <w:top w:val="none" w:sz="0" w:space="0" w:color="auto"/>
            <w:left w:val="none" w:sz="0" w:space="0" w:color="auto"/>
            <w:bottom w:val="none" w:sz="0" w:space="0" w:color="auto"/>
            <w:right w:val="none" w:sz="0" w:space="0" w:color="auto"/>
          </w:divBdr>
        </w:div>
        <w:div w:id="668531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192875">
      <w:bodyDiv w:val="1"/>
      <w:marLeft w:val="0"/>
      <w:marRight w:val="0"/>
      <w:marTop w:val="0"/>
      <w:marBottom w:val="0"/>
      <w:divBdr>
        <w:top w:val="none" w:sz="0" w:space="0" w:color="auto"/>
        <w:left w:val="none" w:sz="0" w:space="0" w:color="auto"/>
        <w:bottom w:val="none" w:sz="0" w:space="0" w:color="auto"/>
        <w:right w:val="none" w:sz="0" w:space="0" w:color="auto"/>
      </w:divBdr>
    </w:div>
    <w:div w:id="2039962106">
      <w:bodyDiv w:val="1"/>
      <w:marLeft w:val="0"/>
      <w:marRight w:val="0"/>
      <w:marTop w:val="0"/>
      <w:marBottom w:val="0"/>
      <w:divBdr>
        <w:top w:val="none" w:sz="0" w:space="0" w:color="auto"/>
        <w:left w:val="none" w:sz="0" w:space="0" w:color="auto"/>
        <w:bottom w:val="none" w:sz="0" w:space="0" w:color="auto"/>
        <w:right w:val="none" w:sz="0" w:space="0" w:color="auto"/>
      </w:divBdr>
    </w:div>
    <w:div w:id="2137681104">
      <w:bodyDiv w:val="1"/>
      <w:marLeft w:val="0"/>
      <w:marRight w:val="0"/>
      <w:marTop w:val="0"/>
      <w:marBottom w:val="0"/>
      <w:divBdr>
        <w:top w:val="none" w:sz="0" w:space="0" w:color="auto"/>
        <w:left w:val="none" w:sz="0" w:space="0" w:color="auto"/>
        <w:bottom w:val="none" w:sz="0" w:space="0" w:color="auto"/>
        <w:right w:val="none" w:sz="0" w:space="0" w:color="auto"/>
      </w:divBdr>
      <w:divsChild>
        <w:div w:id="1202135107">
          <w:blockQuote w:val="1"/>
          <w:marLeft w:val="720"/>
          <w:marRight w:val="720"/>
          <w:marTop w:val="100"/>
          <w:marBottom w:val="100"/>
          <w:divBdr>
            <w:top w:val="none" w:sz="0" w:space="0" w:color="auto"/>
            <w:left w:val="none" w:sz="0" w:space="0" w:color="auto"/>
            <w:bottom w:val="none" w:sz="0" w:space="0" w:color="auto"/>
            <w:right w:val="none" w:sz="0" w:space="0" w:color="auto"/>
          </w:divBdr>
        </w:div>
        <w:div w:id="69469689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182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CB94C-B02D-4056-8FD6-93F157207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708</Words>
  <Characters>4038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2025-10-28T12:35:00Z</dcterms:created>
  <dcterms:modified xsi:type="dcterms:W3CDTF">2025-10-28T12:35:00Z</dcterms:modified>
  <cp:category/>
</cp:coreProperties>
</file>